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3D1897">
        <w:t xml:space="preserve"> 17</w:t>
      </w:r>
      <w:proofErr w:type="gramEnd"/>
      <w:r w:rsidR="003D1897">
        <w:t>/02</w:t>
      </w:r>
      <w:r w:rsidR="00832D42">
        <w:t>/2026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3D1897">
        <w:t>2026 / 03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3D1897">
        <w:t>13</w:t>
      </w:r>
      <w:r w:rsidR="00832D42">
        <w:t xml:space="preserve">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5E6494" w:rsidRDefault="00644F77" w:rsidP="003D1897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3D1897" w:rsidRPr="003D1897" w:rsidRDefault="003D1897" w:rsidP="003D1897">
      <w:pPr>
        <w:tabs>
          <w:tab w:val="left" w:pos="5850"/>
        </w:tabs>
        <w:rPr>
          <w:b/>
        </w:rPr>
      </w:pPr>
    </w:p>
    <w:p w:rsidR="003D1897" w:rsidRPr="003D1897" w:rsidRDefault="005E6494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3D1897">
        <w:rPr>
          <w:rFonts w:ascii="Times New Roman" w:hAnsi="Times New Roman"/>
          <w:sz w:val="24"/>
          <w:szCs w:val="24"/>
        </w:rPr>
        <w:t xml:space="preserve"> </w:t>
      </w:r>
    </w:p>
    <w:p w:rsidR="003D1897" w:rsidRPr="003D1897" w:rsidRDefault="003D1897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 w:rsidRPr="003D1897">
        <w:rPr>
          <w:rFonts w:ascii="Times New Roman" w:hAnsi="Times New Roman"/>
          <w:sz w:val="24"/>
          <w:szCs w:val="24"/>
        </w:rPr>
        <w:t>Attari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97">
        <w:rPr>
          <w:rFonts w:ascii="Times New Roman" w:hAnsi="Times New Roman"/>
          <w:sz w:val="24"/>
          <w:szCs w:val="24"/>
        </w:rPr>
        <w:t xml:space="preserve">KHAMENEH         </w:t>
      </w:r>
      <w:r w:rsidRPr="003D1897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3D1897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3D1897">
        <w:rPr>
          <w:rFonts w:ascii="Times New Roman" w:hAnsi="Times New Roman"/>
          <w:sz w:val="24"/>
          <w:szCs w:val="24"/>
        </w:rPr>
        <w:t xml:space="preserve">  </w:t>
      </w:r>
    </w:p>
    <w:p w:rsidR="005E6494" w:rsidRPr="003D1897" w:rsidRDefault="003D1897" w:rsidP="003D1897">
      <w:pPr>
        <w:pStyle w:val="ListeParagraf"/>
        <w:numPr>
          <w:ilvl w:val="0"/>
          <w:numId w:val="5"/>
        </w:numPr>
        <w:tabs>
          <w:tab w:val="left" w:pos="5103"/>
        </w:tabs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Utku TÖNEL                              Bölüm Başkanı</w:t>
      </w:r>
    </w:p>
    <w:p w:rsidR="005E6494" w:rsidRPr="003D1897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8D2A96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3D1897" w:rsidRPr="005E6494" w:rsidRDefault="003D1897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Berke ÖZGÜL                                             Yabancı Diller Yüksekokulu Öğrenci Temsilcisi</w:t>
      </w:r>
    </w:p>
    <w:p w:rsidR="00C86EFA" w:rsidRPr="00053200" w:rsidRDefault="00644F77" w:rsidP="00C86EFA">
      <w:r>
        <w:tab/>
      </w:r>
      <w:r>
        <w:tab/>
        <w:t xml:space="preserve">  </w:t>
      </w:r>
    </w:p>
    <w:p w:rsidR="003D1897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3D1897" w:rsidRPr="00053200" w:rsidRDefault="003D1897" w:rsidP="00C86EFA">
      <w:pPr>
        <w:rPr>
          <w:b/>
          <w:u w:val="single"/>
        </w:rPr>
      </w:pPr>
    </w:p>
    <w:p w:rsidR="00BE41E6" w:rsidRPr="003D1897" w:rsidRDefault="003D1897" w:rsidP="003D1897">
      <w:pPr>
        <w:pStyle w:val="ListeParagraf"/>
        <w:numPr>
          <w:ilvl w:val="0"/>
          <w:numId w:val="10"/>
        </w:numPr>
        <w:rPr>
          <w:rFonts w:ascii="Times New Roman" w:hAnsi="Times New Roman"/>
          <w:sz w:val="24"/>
        </w:rPr>
      </w:pPr>
      <w:proofErr w:type="spellStart"/>
      <w:r w:rsidRPr="003D1897">
        <w:rPr>
          <w:rFonts w:ascii="Times New Roman" w:hAnsi="Times New Roman"/>
          <w:color w:val="000000"/>
          <w:sz w:val="24"/>
        </w:rPr>
        <w:t>Dr.Öğr</w:t>
      </w:r>
      <w:proofErr w:type="spellEnd"/>
      <w:r w:rsidRPr="003D1897">
        <w:rPr>
          <w:rFonts w:ascii="Times New Roman" w:hAnsi="Times New Roman"/>
          <w:color w:val="000000"/>
          <w:sz w:val="24"/>
        </w:rPr>
        <w:t xml:space="preserve">. Üyesi Şahin GÖK                          </w:t>
      </w:r>
      <w:r>
        <w:rPr>
          <w:rFonts w:ascii="Times New Roman" w:hAnsi="Times New Roman"/>
          <w:color w:val="000000"/>
          <w:sz w:val="24"/>
        </w:rPr>
        <w:t xml:space="preserve">  </w:t>
      </w:r>
      <w:r w:rsidRPr="003D1897">
        <w:rPr>
          <w:rFonts w:ascii="Times New Roman" w:hAnsi="Times New Roman"/>
          <w:color w:val="000000"/>
          <w:sz w:val="24"/>
        </w:rPr>
        <w:t>Müdür</w:t>
      </w:r>
    </w:p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464DBF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2026/0</w:t>
      </w:r>
      <w:r w:rsidR="003D1897">
        <w:rPr>
          <w:rFonts w:ascii="Times New Roman" w:hAnsi="Times New Roman"/>
          <w:sz w:val="24"/>
          <w:szCs w:val="24"/>
        </w:rPr>
        <w:t>3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</w:t>
      </w:r>
      <w:proofErr w:type="spellStart"/>
      <w:r w:rsidR="005E6494">
        <w:rPr>
          <w:rFonts w:ascii="Times New Roman" w:hAnsi="Times New Roman"/>
          <w:sz w:val="24"/>
          <w:szCs w:val="24"/>
        </w:rPr>
        <w:t>Hk</w:t>
      </w:r>
      <w:proofErr w:type="spellEnd"/>
      <w:r w:rsidR="005E6494">
        <w:rPr>
          <w:rFonts w:ascii="Times New Roman" w:hAnsi="Times New Roman"/>
          <w:sz w:val="24"/>
          <w:szCs w:val="24"/>
        </w:rPr>
        <w:t>.</w:t>
      </w:r>
    </w:p>
    <w:p w:rsidR="00EF704B" w:rsidRDefault="003D1897" w:rsidP="003D1897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D1897">
        <w:rPr>
          <w:rFonts w:ascii="Times New Roman" w:hAnsi="Times New Roman"/>
          <w:sz w:val="24"/>
          <w:szCs w:val="24"/>
        </w:rPr>
        <w:t xml:space="preserve">PATH Form </w:t>
      </w:r>
      <w:r>
        <w:rPr>
          <w:rFonts w:ascii="Times New Roman" w:hAnsi="Times New Roman"/>
          <w:sz w:val="24"/>
          <w:szCs w:val="24"/>
        </w:rPr>
        <w:t>3 v</w:t>
      </w:r>
      <w:r w:rsidRPr="003D1897">
        <w:rPr>
          <w:rFonts w:ascii="Times New Roman" w:hAnsi="Times New Roman"/>
          <w:sz w:val="24"/>
          <w:szCs w:val="24"/>
        </w:rPr>
        <w:t xml:space="preserve">e PATH Form 4’ün Birleştirilmesine İlişkin Eğitim-Öğretim </w:t>
      </w:r>
      <w:r w:rsidR="00B41FFF">
        <w:rPr>
          <w:rFonts w:ascii="Times New Roman" w:hAnsi="Times New Roman"/>
          <w:sz w:val="24"/>
          <w:szCs w:val="24"/>
        </w:rPr>
        <w:t xml:space="preserve">Komisyonu Kararının Görüşülmesi </w:t>
      </w:r>
      <w:proofErr w:type="spellStart"/>
      <w:r w:rsidR="00B41FFF">
        <w:rPr>
          <w:rFonts w:ascii="Times New Roman" w:hAnsi="Times New Roman"/>
          <w:sz w:val="24"/>
          <w:szCs w:val="24"/>
        </w:rPr>
        <w:t>Hk</w:t>
      </w:r>
      <w:proofErr w:type="spellEnd"/>
      <w:r w:rsidR="00B41FFF">
        <w:rPr>
          <w:rFonts w:ascii="Times New Roman" w:hAnsi="Times New Roman"/>
          <w:sz w:val="24"/>
          <w:szCs w:val="24"/>
        </w:rPr>
        <w:t>.</w:t>
      </w:r>
    </w:p>
    <w:p w:rsidR="00B41FFF" w:rsidRPr="00B41FFF" w:rsidRDefault="00B41FFF" w:rsidP="00B41FFF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41FFF">
        <w:rPr>
          <w:rFonts w:ascii="Times New Roman" w:hAnsi="Times New Roman"/>
          <w:sz w:val="24"/>
          <w:szCs w:val="24"/>
        </w:rPr>
        <w:t>Yabancı Uyruklu</w:t>
      </w:r>
      <w:r w:rsidR="00A67EC3">
        <w:rPr>
          <w:rFonts w:ascii="Times New Roman" w:hAnsi="Times New Roman"/>
          <w:sz w:val="24"/>
          <w:szCs w:val="24"/>
        </w:rPr>
        <w:t xml:space="preserve"> Öğrencilerin Oryantasyon ve Adaptasyon Sürecinin İyileştirilmesi </w:t>
      </w:r>
      <w:proofErr w:type="spellStart"/>
      <w:r w:rsidR="00A67EC3">
        <w:rPr>
          <w:rFonts w:ascii="Times New Roman" w:hAnsi="Times New Roman"/>
          <w:sz w:val="24"/>
          <w:szCs w:val="24"/>
        </w:rPr>
        <w:t>Hk</w:t>
      </w:r>
      <w:proofErr w:type="spellEnd"/>
      <w:r w:rsidR="00A67E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6EFA" w:rsidRDefault="00C86EFA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832D42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2026-0</w:t>
      </w:r>
      <w:r w:rsidR="003D1897">
        <w:rPr>
          <w:b/>
        </w:rPr>
        <w:t>3</w:t>
      </w:r>
      <w:r w:rsidR="00644F77" w:rsidRPr="00A01FE5">
        <w:rPr>
          <w:b/>
        </w:rPr>
        <w:t>-1:</w:t>
      </w:r>
      <w:r w:rsidR="005E6494">
        <w:t xml:space="preserve"> </w:t>
      </w:r>
      <w:proofErr w:type="spellStart"/>
      <w:r w:rsidR="00EE5331">
        <w:t>Öğr</w:t>
      </w:r>
      <w:proofErr w:type="spellEnd"/>
      <w:r w:rsidR="00EE5331">
        <w:t xml:space="preserve">. Gör. </w:t>
      </w:r>
      <w:proofErr w:type="spellStart"/>
      <w:r w:rsidR="00EE5331">
        <w:t>Naime</w:t>
      </w:r>
      <w:proofErr w:type="spellEnd"/>
      <w:r w:rsidR="00EE5331">
        <w:t xml:space="preserve"> AKYÜREK</w:t>
      </w:r>
      <w:r w:rsidR="00644F77">
        <w:t xml:space="preserve"> başkanlığında toplanıldı ve gündem oy birliği ile onaylandı. </w:t>
      </w:r>
    </w:p>
    <w:p w:rsidR="00C86EFA" w:rsidRDefault="00C86EFA" w:rsidP="00EF704B">
      <w:pPr>
        <w:shd w:val="clear" w:color="auto" w:fill="FFFFFF"/>
        <w:jc w:val="both"/>
      </w:pPr>
    </w:p>
    <w:p w:rsidR="00EF704B" w:rsidRPr="00627F50" w:rsidRDefault="003D1897" w:rsidP="00EF704B">
      <w:pPr>
        <w:ind w:firstLine="426"/>
        <w:jc w:val="both"/>
        <w:rPr>
          <w:rFonts w:eastAsia="Calibri"/>
          <w:lang w:eastAsia="en-US"/>
        </w:rPr>
      </w:pPr>
      <w:r>
        <w:rPr>
          <w:b/>
        </w:rPr>
        <w:lastRenderedPageBreak/>
        <w:t>KARAR NO:2026-03</w:t>
      </w:r>
      <w:r w:rsidR="00152F9F">
        <w:rPr>
          <w:b/>
        </w:rPr>
        <w:t>-2</w:t>
      </w:r>
      <w:r w:rsidR="00EF704B">
        <w:t>:</w:t>
      </w:r>
      <w:r w:rsidR="00EF704B" w:rsidRPr="00EF704B">
        <w:t xml:space="preserve"> </w:t>
      </w:r>
      <w:r w:rsidR="00B41FFF" w:rsidRPr="00B41FFF">
        <w:t xml:space="preserve">Yabancı Diller Yüksekokulu Eğitim-Öğretim Komisyonu’ndan gelen tutanak doğrultusunda, mevcut uygulamada tekrar eden bölümler içeren PATH Form 3 ve PATH Form 4’ün değerlendirme sürecinin daha etkin ve anlaşılır hale getirilmesi amacıyla tek bir </w:t>
      </w:r>
      <w:proofErr w:type="gramStart"/>
      <w:r w:rsidR="00B41FFF" w:rsidRPr="00B41FFF">
        <w:t>entegre</w:t>
      </w:r>
      <w:proofErr w:type="gramEnd"/>
      <w:r w:rsidR="00B41FFF" w:rsidRPr="00B41FFF">
        <w:t xml:space="preserve"> form altında birleştirilmesine, öğretim elemanlarının yeni uygulamaya ilişkin bilgilendirilmesine ve söz konusu formun gerekli hazırlıkların tamamlanmasını takiben </w:t>
      </w:r>
      <w:proofErr w:type="spellStart"/>
      <w:r w:rsidR="00B41FFF" w:rsidRPr="00B41FFF">
        <w:t>Track</w:t>
      </w:r>
      <w:proofErr w:type="spellEnd"/>
      <w:r w:rsidR="00B41FFF" w:rsidRPr="00B41FFF">
        <w:t xml:space="preserve"> 3 – </w:t>
      </w:r>
      <w:proofErr w:type="spellStart"/>
      <w:r w:rsidR="00B41FFF" w:rsidRPr="00B41FFF">
        <w:t>Week</w:t>
      </w:r>
      <w:proofErr w:type="spellEnd"/>
      <w:r w:rsidR="00B41FFF" w:rsidRPr="00B41FFF">
        <w:t xml:space="preserve"> 6 itibarıyla uygulanmaya başlanmasının uygun olduğuna oy birliği ile karar verilmiştir.</w:t>
      </w:r>
    </w:p>
    <w:p w:rsidR="00EF704B" w:rsidRDefault="00EF704B" w:rsidP="00EF704B">
      <w:pPr>
        <w:shd w:val="clear" w:color="auto" w:fill="FFFFFF"/>
        <w:ind w:firstLine="708"/>
        <w:jc w:val="both"/>
      </w:pPr>
    </w:p>
    <w:p w:rsidR="00B41FFF" w:rsidRDefault="00B41FFF" w:rsidP="00B41FFF">
      <w:pPr>
        <w:shd w:val="clear" w:color="auto" w:fill="FFFFFF"/>
        <w:ind w:firstLine="708"/>
        <w:jc w:val="both"/>
      </w:pPr>
      <w:r>
        <w:rPr>
          <w:b/>
        </w:rPr>
        <w:t>KARAR NO:2026-03</w:t>
      </w:r>
      <w:r>
        <w:rPr>
          <w:b/>
        </w:rPr>
        <w:t>-3</w:t>
      </w:r>
      <w:r>
        <w:t>:</w:t>
      </w:r>
      <w:r w:rsidRPr="00B41FFF">
        <w:t xml:space="preserve"> </w:t>
      </w:r>
      <w:r w:rsidR="00EE5331">
        <w:t xml:space="preserve">Yabancı uyruklu öğrencilerin üniversiteye adaptasyon ve </w:t>
      </w:r>
      <w:proofErr w:type="gramStart"/>
      <w:r w:rsidR="00EE5331">
        <w:t>oryantasyon</w:t>
      </w:r>
      <w:proofErr w:type="gramEnd"/>
      <w:r w:rsidR="00EE5331">
        <w:t xml:space="preserve"> sürecinin iyileştirilmesi amacıyla yabancı uyruklu öğrencilerin sıkça iletişim içerisinde bulunduğu </w:t>
      </w:r>
      <w:r w:rsidRPr="00B41FFF">
        <w:t xml:space="preserve">Uluslararası Ofis’te görev yapan </w:t>
      </w:r>
      <w:r>
        <w:t xml:space="preserve">ve </w:t>
      </w:r>
      <w:r w:rsidRPr="00B41FFF">
        <w:t>Fransızca bilen bir personelin</w:t>
      </w:r>
      <w:r w:rsidR="00E93CAC">
        <w:t xml:space="preserve"> de</w:t>
      </w:r>
      <w:bookmarkStart w:id="0" w:name="_GoBack"/>
      <w:bookmarkEnd w:id="0"/>
      <w:r w:rsidRPr="00B41FFF">
        <w:t xml:space="preserve"> oryantasyon programına dahil edilerek programın öğrencilere Arapça, Türkçe, İngilizce ve Fransızca dillerinde sunulmasına; ayrıca Uluslararası Ofis personel</w:t>
      </w:r>
      <w:r>
        <w:t>ler</w:t>
      </w:r>
      <w:r w:rsidRPr="00B41FFF">
        <w:t>ine yönelik ayrı bir oryantasyon programı hazırlanarak ilgili personel</w:t>
      </w:r>
      <w:r>
        <w:t>ler</w:t>
      </w:r>
      <w:r w:rsidRPr="00B41FFF">
        <w:t>e gerekli bilgilendirme</w:t>
      </w:r>
      <w:r>
        <w:t>ler</w:t>
      </w:r>
      <w:r w:rsidRPr="00B41FFF">
        <w:t>in yapılmasına oy birliği ile karar verilmiştir.</w:t>
      </w:r>
    </w:p>
    <w:p w:rsidR="00B41FFF" w:rsidRDefault="00644F77" w:rsidP="00C86EFA">
      <w:pPr>
        <w:tabs>
          <w:tab w:val="left" w:pos="1134"/>
        </w:tabs>
        <w:jc w:val="both"/>
      </w:pPr>
      <w:r w:rsidRPr="00CC7DE5">
        <w:tab/>
      </w:r>
    </w:p>
    <w:p w:rsidR="00A67EC3" w:rsidRDefault="00A67EC3" w:rsidP="00B41FFF">
      <w:pPr>
        <w:tabs>
          <w:tab w:val="left" w:pos="1134"/>
        </w:tabs>
        <w:jc w:val="center"/>
      </w:pPr>
    </w:p>
    <w:p w:rsidR="00C86EFA" w:rsidRDefault="00644F77" w:rsidP="00B41FFF">
      <w:pPr>
        <w:tabs>
          <w:tab w:val="left" w:pos="1134"/>
        </w:tabs>
        <w:jc w:val="center"/>
      </w:pPr>
      <w:r w:rsidRPr="00CC7DE5">
        <w:t>Gelen evrak ve temenni olmadığından toplantıya son verildi.</w:t>
      </w:r>
    </w:p>
    <w:p w:rsidR="004F79A6" w:rsidRDefault="004F79A6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 </w:t>
            </w:r>
            <w:r w:rsidR="003D1897">
              <w:t>(Katılmadı)</w:t>
            </w:r>
            <w:r>
              <w:rPr>
                <w:color w:val="000000"/>
              </w:rPr>
              <w:t xml:space="preserve">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3D18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  <w:r w:rsidR="00464DBF">
              <w:t xml:space="preserve"> 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380073" w:rsidP="00A67EC3"/>
          <w:p w:rsidR="00A67EC3" w:rsidRDefault="00A67EC3" w:rsidP="00A67EC3"/>
          <w:p w:rsidR="00A67EC3" w:rsidRDefault="00A67EC3" w:rsidP="00A67EC3"/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D1897">
        <w:trPr>
          <w:trHeight w:val="1412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lastRenderedPageBreak/>
              <w:t>Öğr</w:t>
            </w:r>
            <w:proofErr w:type="spellEnd"/>
            <w:r w:rsidRPr="007A51F2">
              <w:t>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3D1897">
            <w:pPr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D1897" w:rsidRDefault="003D1897" w:rsidP="003D1897">
            <w:pPr>
              <w:jc w:val="center"/>
            </w:pPr>
            <w:r w:rsidRPr="00A06FE0">
              <w:t>Elif EKŞİ</w:t>
            </w:r>
          </w:p>
          <w:p w:rsidR="003D1897" w:rsidRDefault="003D1897" w:rsidP="003D1897">
            <w:pPr>
              <w:jc w:val="center"/>
            </w:pPr>
            <w:r>
              <w:t>(Yabancı Diller Yüksekokulu Sekreteri)</w:t>
            </w: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B41FFF" w:rsidRDefault="00B41FFF" w:rsidP="00A67EC3">
            <w:pPr>
              <w:jc w:val="center"/>
            </w:pPr>
            <w:r>
              <w:t>Berke ÖZGÜL</w:t>
            </w:r>
          </w:p>
          <w:p w:rsidR="00B41FFF" w:rsidRDefault="00B41FFF" w:rsidP="00A67EC3">
            <w:pPr>
              <w:jc w:val="center"/>
            </w:pPr>
            <w:r>
              <w:t>(Yabancı Diller Yüksekokulu Öğrenci Temsilcisi)</w:t>
            </w:r>
          </w:p>
          <w:p w:rsidR="00A67EC3" w:rsidRDefault="00A67EC3" w:rsidP="00A67EC3">
            <w:pPr>
              <w:jc w:val="center"/>
            </w:pPr>
          </w:p>
          <w:p w:rsidR="00A67EC3" w:rsidRDefault="00A67EC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Pr="007A51F2" w:rsidRDefault="00380073" w:rsidP="00A67EC3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8A" w:rsidRDefault="00A76F8A">
      <w:r>
        <w:separator/>
      </w:r>
    </w:p>
  </w:endnote>
  <w:endnote w:type="continuationSeparator" w:id="0">
    <w:p w:rsidR="00A76F8A" w:rsidRDefault="00A7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54FE10" wp14:editId="22A39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</w:t>
            </w:r>
            <w:proofErr w:type="gramStart"/>
            <w:r w:rsidRPr="00577B06">
              <w:rPr>
                <w:rFonts w:eastAsia="Calibri"/>
                <w:sz w:val="20"/>
                <w:szCs w:val="20"/>
                <w:lang w:eastAsia="en-US"/>
              </w:rPr>
              <w:t>1  34310</w:t>
            </w:r>
            <w:proofErr w:type="gram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A76F8A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proofErr w:type="gramStart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>KY.FR</w:t>
            </w:r>
            <w:proofErr w:type="gramEnd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93CA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93CAC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8A" w:rsidRDefault="00A76F8A">
      <w:r>
        <w:separator/>
      </w:r>
    </w:p>
  </w:footnote>
  <w:footnote w:type="continuationSeparator" w:id="0">
    <w:p w:rsidR="00A76F8A" w:rsidRDefault="00A7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6AD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2EF2"/>
    <w:multiLevelType w:val="hybridMultilevel"/>
    <w:tmpl w:val="E0DCF94A"/>
    <w:lvl w:ilvl="0" w:tplc="15E0A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37F3B"/>
    <w:rsid w:val="001515F3"/>
    <w:rsid w:val="00152F9F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C2326"/>
    <w:rsid w:val="002C74CE"/>
    <w:rsid w:val="002C7FAB"/>
    <w:rsid w:val="002D4B10"/>
    <w:rsid w:val="002E008D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1897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64DBF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67EC3"/>
    <w:rsid w:val="00A76F8A"/>
    <w:rsid w:val="00A8096A"/>
    <w:rsid w:val="00A82651"/>
    <w:rsid w:val="00A84FD0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02EFF"/>
    <w:rsid w:val="00B313B5"/>
    <w:rsid w:val="00B400A0"/>
    <w:rsid w:val="00B4047A"/>
    <w:rsid w:val="00B41FFF"/>
    <w:rsid w:val="00B42D8A"/>
    <w:rsid w:val="00B4356D"/>
    <w:rsid w:val="00B56ED3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4286"/>
    <w:rsid w:val="00D5149A"/>
    <w:rsid w:val="00D72E3E"/>
    <w:rsid w:val="00D92FF8"/>
    <w:rsid w:val="00D95966"/>
    <w:rsid w:val="00DA28B6"/>
    <w:rsid w:val="00DB4811"/>
    <w:rsid w:val="00DB52AB"/>
    <w:rsid w:val="00DC1F13"/>
    <w:rsid w:val="00DC7865"/>
    <w:rsid w:val="00DE7F2F"/>
    <w:rsid w:val="00E041BC"/>
    <w:rsid w:val="00E04422"/>
    <w:rsid w:val="00E066FE"/>
    <w:rsid w:val="00E072EA"/>
    <w:rsid w:val="00E23430"/>
    <w:rsid w:val="00E50D5E"/>
    <w:rsid w:val="00E546C7"/>
    <w:rsid w:val="00E54FD6"/>
    <w:rsid w:val="00E66FC1"/>
    <w:rsid w:val="00E73242"/>
    <w:rsid w:val="00E766B8"/>
    <w:rsid w:val="00E80F07"/>
    <w:rsid w:val="00E93CAC"/>
    <w:rsid w:val="00E94273"/>
    <w:rsid w:val="00E946FF"/>
    <w:rsid w:val="00E9642C"/>
    <w:rsid w:val="00EA02FD"/>
    <w:rsid w:val="00EB410A"/>
    <w:rsid w:val="00EC0FCF"/>
    <w:rsid w:val="00ED68B7"/>
    <w:rsid w:val="00ED78B5"/>
    <w:rsid w:val="00EE5331"/>
    <w:rsid w:val="00EE646B"/>
    <w:rsid w:val="00EF42C9"/>
    <w:rsid w:val="00EF704B"/>
    <w:rsid w:val="00F00B3B"/>
    <w:rsid w:val="00F03E68"/>
    <w:rsid w:val="00F051B6"/>
    <w:rsid w:val="00F260EF"/>
    <w:rsid w:val="00F31105"/>
    <w:rsid w:val="00F35C91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D3B2D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EF9B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02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23</cp:revision>
  <cp:lastPrinted>2026-03-10T11:19:00Z</cp:lastPrinted>
  <dcterms:created xsi:type="dcterms:W3CDTF">2025-12-01T11:14:00Z</dcterms:created>
  <dcterms:modified xsi:type="dcterms:W3CDTF">2026-03-10T11:20:00Z</dcterms:modified>
</cp:coreProperties>
</file>