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C4A0" w14:textId="77777777" w:rsidR="00F34026" w:rsidRDefault="00F34026">
      <w:pPr>
        <w:spacing w:before="2000"/>
      </w:pPr>
    </w:p>
    <w:p w14:paraId="07D02ABC" w14:textId="77777777" w:rsidR="00F34026" w:rsidRDefault="00000000">
      <w:pPr>
        <w:spacing w:before="400" w:after="100"/>
        <w:jc w:val="center"/>
      </w:pPr>
      <w:r>
        <w:rPr>
          <w:b/>
          <w:bCs/>
          <w:color w:val="1F4E79"/>
          <w:sz w:val="28"/>
          <w:szCs w:val="28"/>
        </w:rPr>
        <w:t>T.C.</w:t>
      </w:r>
    </w:p>
    <w:p w14:paraId="58042478" w14:textId="77777777" w:rsidR="00F34026" w:rsidRDefault="00000000">
      <w:pPr>
        <w:spacing w:before="100" w:after="100"/>
        <w:jc w:val="center"/>
      </w:pPr>
      <w:r>
        <w:rPr>
          <w:b/>
          <w:bCs/>
          <w:color w:val="1F4E79"/>
          <w:sz w:val="32"/>
          <w:szCs w:val="32"/>
        </w:rPr>
        <w:t>İSTANBUL GELİŞİM ÜNİVERSİTESİ</w:t>
      </w:r>
    </w:p>
    <w:p w14:paraId="31F7F5F2" w14:textId="77777777" w:rsidR="00F34026" w:rsidRDefault="00000000">
      <w:pPr>
        <w:spacing w:before="100" w:after="100"/>
        <w:jc w:val="center"/>
      </w:pPr>
      <w:r>
        <w:rPr>
          <w:b/>
          <w:bCs/>
          <w:color w:val="1F4E79"/>
          <w:sz w:val="30"/>
          <w:szCs w:val="30"/>
        </w:rPr>
        <w:t>DİŞ HEKİMLİĞİ FAKÜLTESİ</w:t>
      </w:r>
    </w:p>
    <w:p w14:paraId="10A32367" w14:textId="77777777" w:rsidR="00F34026" w:rsidRDefault="00000000">
      <w:pPr>
        <w:spacing w:before="200" w:after="100"/>
        <w:jc w:val="center"/>
      </w:pPr>
      <w:r>
        <w:rPr>
          <w:b/>
          <w:bCs/>
          <w:color w:val="1F4E79"/>
          <w:sz w:val="28"/>
          <w:szCs w:val="28"/>
        </w:rPr>
        <w:t>AKADEMİK BİRİM İÇ DEĞERLENDİRME RAPORU</w:t>
      </w:r>
    </w:p>
    <w:p w14:paraId="5D91DBC4" w14:textId="276A823C" w:rsidR="00F34026" w:rsidRDefault="00F34026">
      <w:pPr>
        <w:spacing w:before="200" w:after="100"/>
        <w:jc w:val="center"/>
      </w:pPr>
    </w:p>
    <w:p w14:paraId="3FA8D4A1" w14:textId="77777777" w:rsidR="00F34026" w:rsidRDefault="00000000">
      <w:pPr>
        <w:spacing w:before="400" w:after="100"/>
        <w:jc w:val="center"/>
      </w:pPr>
      <w:r>
        <w:rPr>
          <w:b/>
          <w:bCs/>
          <w:color w:val="1F4E79"/>
          <w:sz w:val="48"/>
          <w:szCs w:val="48"/>
        </w:rPr>
        <w:t>2025</w:t>
      </w:r>
    </w:p>
    <w:p w14:paraId="4AF209F1" w14:textId="77777777" w:rsidR="00F34026" w:rsidRDefault="00000000">
      <w:r>
        <w:br w:type="page"/>
      </w:r>
    </w:p>
    <w:p w14:paraId="42743A24" w14:textId="77777777" w:rsidR="00F34026" w:rsidRDefault="00000000">
      <w:pPr>
        <w:pStyle w:val="Balk1"/>
        <w:spacing w:before="240" w:after="120" w:line="276" w:lineRule="auto"/>
      </w:pPr>
      <w:r>
        <w:lastRenderedPageBreak/>
        <w:t>ÖZET</w:t>
      </w:r>
    </w:p>
    <w:p w14:paraId="7FE75DE0" w14:textId="77777777" w:rsidR="00F34026" w:rsidRDefault="00000000">
      <w:pPr>
        <w:spacing w:before="100" w:after="100" w:line="276" w:lineRule="auto"/>
        <w:ind w:firstLine="400"/>
        <w:jc w:val="both"/>
      </w:pPr>
      <w:r>
        <w:rPr>
          <w:color w:val="000000"/>
        </w:rPr>
        <w:t>İstanbul Gelişim Üniversitesi Diş Hekimliği Fakültesi (DHF), akademik ve idari süreçlerini bütüncül bir yaklaşımla değerlendirmek, kurumsal gelişimi sürekli ve sürdürülebilir kılmak amacıyla 2025 Akademik Birim İç Değerlendirme Raporu (ABİDR)’nu, belirlenen kalite güvence sistemi standartları doğrultusunda hazırlamıştır.</w:t>
      </w:r>
    </w:p>
    <w:p w14:paraId="6A0962AB" w14:textId="77777777" w:rsidR="00F34026" w:rsidRDefault="00000000">
      <w:pPr>
        <w:spacing w:before="100" w:after="100" w:line="276" w:lineRule="auto"/>
        <w:ind w:firstLine="400"/>
        <w:jc w:val="both"/>
      </w:pPr>
      <w:r>
        <w:rPr>
          <w:color w:val="000000"/>
        </w:rPr>
        <w:t>Bu rapor; fakültenin ilgili dönem içerisinde yürüttüğü faaliyetlerin planlama, uygulama, izleme ve iyileştirme (PUKÖ) döngüsü çerçevesinde sistematik olarak analiz edilmesini sağlamakta; öz değerlendirme sürecinde elde edilen bulguların somut veriler ve kanıtlarla desteklenmesine imkân tanımaktadır. Bu yönüyle ABİDR, kurumsal karar alma süreçlerine girdi sağlayan ve kalite kültürünün güçlendirilmesine katkı sunan temel bir belge niteliği taşımaktadır.</w:t>
      </w:r>
    </w:p>
    <w:p w14:paraId="051B238D" w14:textId="77777777" w:rsidR="00F34026" w:rsidRDefault="00000000">
      <w:pPr>
        <w:spacing w:before="100" w:after="100" w:line="276" w:lineRule="auto"/>
        <w:ind w:firstLine="400"/>
        <w:jc w:val="both"/>
      </w:pPr>
      <w:r>
        <w:rPr>
          <w:color w:val="000000"/>
        </w:rPr>
        <w:t>DHF Dekanlığı ve DHF Kalite Komisyonu, İstanbul Gelişim Üniversitesi Kalite Koordinatörlüğü tarafından iletilen rehberlik ve öneriler doğrultusunda, 2025 ABİDR hazırlık sürecinde görevlendirilmiş; söz konusu süreç, akademik ve idari birimlerin aktif katılımı ile planlı ve koordineli biçimde yürütülmüştür.</w:t>
      </w:r>
    </w:p>
    <w:p w14:paraId="7D2F7B23" w14:textId="77777777" w:rsidR="00F34026" w:rsidRDefault="00000000">
      <w:pPr>
        <w:spacing w:before="100" w:after="100" w:line="276" w:lineRule="auto"/>
        <w:ind w:firstLine="400"/>
        <w:jc w:val="both"/>
      </w:pPr>
      <w:r>
        <w:rPr>
          <w:color w:val="000000"/>
        </w:rPr>
        <w:t>Rapor kapsamında; fakültenin akademik performansı, eğitim-öğretim faaliyetleri, araştırma-geliştirme çalışmaları ve toplumsal katkı uygulamaları ele alınmış; mevcut durum analizleri, nesnel veriler, kurumsal kayıtlar ve paydaş geri bildirimleri temel alınarak değerlendirilmiştir. Bu doğrultuda, kurumsal gelişime yönelik iyileştirmeye açık alanlar belirlenmiş ve kalite güvencesi sistemi çerçevesinde izlenebilir ve geliştirilebilir başlıklar halinde rapora yansıtılmıştır.</w:t>
      </w:r>
    </w:p>
    <w:p w14:paraId="2193E048" w14:textId="6AA6516C" w:rsidR="00F34026" w:rsidRDefault="00000000">
      <w:pPr>
        <w:spacing w:before="100" w:after="100" w:line="276" w:lineRule="auto"/>
        <w:ind w:firstLine="400"/>
        <w:jc w:val="both"/>
      </w:pPr>
      <w:r>
        <w:rPr>
          <w:color w:val="000000"/>
        </w:rPr>
        <w:t xml:space="preserve">2025 yılı, DHF için önemli kurumsal dönüşüm adımlarının atıldığı bir dönem olmuştur. Dört anabilim dalında uzmanlık eğitimine başlanmış, İngilizce Diş Hekimliği Programı ikinci yıl öğrencilerini kabul etmiş, ADSUAM bünyesinde Uluslararası Sağlık Turizmi Birimi kurulmuş ve Diş Hekimliği Eğitim Programları Akreditasyon Derneği (DEPAD) akreditasyon hazırlık süreçleri </w:t>
      </w:r>
      <w:r w:rsidR="005D7493">
        <w:rPr>
          <w:color w:val="000000"/>
        </w:rPr>
        <w:t xml:space="preserve">ile ilgili olası üyelik için araştırmalar </w:t>
      </w:r>
      <w:r>
        <w:rPr>
          <w:color w:val="000000"/>
        </w:rPr>
        <w:t>başlatılmıştır. Fakülte bünyesinde 40 akademik personel görev yapmakta olup, toplam 633 öğrenci eğitim almaktadır.</w:t>
      </w:r>
    </w:p>
    <w:p w14:paraId="410FF9A8" w14:textId="77777777" w:rsidR="00F34026" w:rsidRDefault="00000000">
      <w:r>
        <w:br w:type="page"/>
      </w:r>
    </w:p>
    <w:p w14:paraId="1CE97128" w14:textId="77777777" w:rsidR="00F34026" w:rsidRDefault="00000000">
      <w:pPr>
        <w:pStyle w:val="Balk1"/>
        <w:spacing w:before="240" w:after="120" w:line="276" w:lineRule="auto"/>
      </w:pPr>
      <w:r>
        <w:lastRenderedPageBreak/>
        <w:t>AKADEMİK BİRİM HAKKINDA BİLGİLER</w:t>
      </w:r>
    </w:p>
    <w:p w14:paraId="42A6DE2D" w14:textId="77777777" w:rsidR="00F34026" w:rsidRDefault="00000000">
      <w:pPr>
        <w:pStyle w:val="Balk2"/>
        <w:spacing w:line="276" w:lineRule="auto"/>
      </w:pPr>
      <w:r>
        <w:t>1. İletişim Bilgileri</w:t>
      </w:r>
    </w:p>
    <w:p w14:paraId="16A64B9A" w14:textId="77777777" w:rsidR="00F34026" w:rsidRDefault="00000000">
      <w:pPr>
        <w:spacing w:before="100" w:after="100" w:line="276" w:lineRule="auto"/>
        <w:jc w:val="both"/>
      </w:pPr>
      <w:r>
        <w:rPr>
          <w:color w:val="000000"/>
        </w:rPr>
        <w:t>İstanbul Gelişim Üniversitesi (İGÜ)</w:t>
      </w:r>
    </w:p>
    <w:p w14:paraId="04AF11F7" w14:textId="77777777" w:rsidR="00F34026" w:rsidRDefault="00000000">
      <w:pPr>
        <w:spacing w:before="100" w:after="100" w:line="276" w:lineRule="auto"/>
        <w:jc w:val="both"/>
      </w:pPr>
      <w:r>
        <w:rPr>
          <w:color w:val="000000"/>
        </w:rPr>
        <w:t>Diş Hekimliği Fakültesi (DHF)</w:t>
      </w:r>
    </w:p>
    <w:p w14:paraId="4B50DAFD" w14:textId="77777777" w:rsidR="00F34026" w:rsidRDefault="00F34026">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800"/>
        <w:gridCol w:w="2600"/>
        <w:gridCol w:w="1426"/>
      </w:tblGrid>
      <w:tr w:rsidR="00F34026" w14:paraId="2346DFE7" w14:textId="77777777">
        <w:tc>
          <w:tcPr>
            <w:tcW w:w="2200" w:type="dxa"/>
            <w:tcBorders>
              <w:top w:val="single" w:sz="1" w:space="0" w:color="AAAAAA"/>
              <w:left w:val="single" w:sz="1" w:space="0" w:color="AAAAAA"/>
              <w:bottom w:val="single" w:sz="1" w:space="0" w:color="AAAAAA"/>
              <w:right w:val="single" w:sz="1" w:space="0" w:color="AAAAAA"/>
            </w:tcBorders>
            <w:shd w:val="clear" w:color="auto" w:fill="1F4E79"/>
            <w:tcMar>
              <w:top w:w="60" w:type="dxa"/>
              <w:left w:w="100" w:type="dxa"/>
              <w:bottom w:w="60" w:type="dxa"/>
              <w:right w:w="100" w:type="dxa"/>
            </w:tcMar>
          </w:tcPr>
          <w:p w14:paraId="77EE06D4" w14:textId="77777777" w:rsidR="00F34026" w:rsidRDefault="00000000">
            <w:pPr>
              <w:jc w:val="center"/>
            </w:pPr>
            <w:r>
              <w:rPr>
                <w:b/>
                <w:bCs/>
                <w:color w:val="FFFFFF"/>
                <w:sz w:val="18"/>
                <w:szCs w:val="18"/>
              </w:rPr>
              <w:t>Görev</w:t>
            </w:r>
          </w:p>
        </w:tc>
        <w:tc>
          <w:tcPr>
            <w:tcW w:w="2800" w:type="dxa"/>
            <w:tcBorders>
              <w:top w:val="single" w:sz="1" w:space="0" w:color="AAAAAA"/>
              <w:left w:val="single" w:sz="1" w:space="0" w:color="AAAAAA"/>
              <w:bottom w:val="single" w:sz="1" w:space="0" w:color="AAAAAA"/>
              <w:right w:val="single" w:sz="1" w:space="0" w:color="AAAAAA"/>
            </w:tcBorders>
            <w:shd w:val="clear" w:color="auto" w:fill="1F4E79"/>
            <w:tcMar>
              <w:top w:w="60" w:type="dxa"/>
              <w:left w:w="100" w:type="dxa"/>
              <w:bottom w:w="60" w:type="dxa"/>
              <w:right w:w="100" w:type="dxa"/>
            </w:tcMar>
          </w:tcPr>
          <w:p w14:paraId="0188FAF1" w14:textId="77777777" w:rsidR="00F34026" w:rsidRDefault="00000000">
            <w:pPr>
              <w:jc w:val="center"/>
            </w:pPr>
            <w:r>
              <w:rPr>
                <w:b/>
                <w:bCs/>
                <w:color w:val="FFFFFF"/>
                <w:sz w:val="18"/>
                <w:szCs w:val="18"/>
              </w:rPr>
              <w:t xml:space="preserve">Ad </w:t>
            </w:r>
            <w:proofErr w:type="spellStart"/>
            <w:r>
              <w:rPr>
                <w:b/>
                <w:bCs/>
                <w:color w:val="FFFFFF"/>
                <w:sz w:val="18"/>
                <w:szCs w:val="18"/>
              </w:rPr>
              <w:t>Soyad</w:t>
            </w:r>
            <w:proofErr w:type="spellEnd"/>
          </w:p>
        </w:tc>
        <w:tc>
          <w:tcPr>
            <w:tcW w:w="2600" w:type="dxa"/>
            <w:tcBorders>
              <w:top w:val="single" w:sz="1" w:space="0" w:color="AAAAAA"/>
              <w:left w:val="single" w:sz="1" w:space="0" w:color="AAAAAA"/>
              <w:bottom w:val="single" w:sz="1" w:space="0" w:color="AAAAAA"/>
              <w:right w:val="single" w:sz="1" w:space="0" w:color="AAAAAA"/>
            </w:tcBorders>
            <w:shd w:val="clear" w:color="auto" w:fill="1F4E79"/>
            <w:tcMar>
              <w:top w:w="60" w:type="dxa"/>
              <w:left w:w="100" w:type="dxa"/>
              <w:bottom w:w="60" w:type="dxa"/>
              <w:right w:w="100" w:type="dxa"/>
            </w:tcMar>
          </w:tcPr>
          <w:p w14:paraId="7F0F8FD7" w14:textId="77777777" w:rsidR="00F34026" w:rsidRDefault="00000000">
            <w:pPr>
              <w:jc w:val="center"/>
            </w:pPr>
            <w:r>
              <w:rPr>
                <w:b/>
                <w:bCs/>
                <w:color w:val="FFFFFF"/>
                <w:sz w:val="18"/>
                <w:szCs w:val="18"/>
              </w:rPr>
              <w:t>E-Posta</w:t>
            </w:r>
          </w:p>
        </w:tc>
        <w:tc>
          <w:tcPr>
            <w:tcW w:w="1426" w:type="dxa"/>
            <w:tcBorders>
              <w:top w:val="single" w:sz="1" w:space="0" w:color="AAAAAA"/>
              <w:left w:val="single" w:sz="1" w:space="0" w:color="AAAAAA"/>
              <w:bottom w:val="single" w:sz="1" w:space="0" w:color="AAAAAA"/>
              <w:right w:val="single" w:sz="1" w:space="0" w:color="AAAAAA"/>
            </w:tcBorders>
            <w:shd w:val="clear" w:color="auto" w:fill="1F4E79"/>
            <w:tcMar>
              <w:top w:w="60" w:type="dxa"/>
              <w:left w:w="100" w:type="dxa"/>
              <w:bottom w:w="60" w:type="dxa"/>
              <w:right w:w="100" w:type="dxa"/>
            </w:tcMar>
          </w:tcPr>
          <w:p w14:paraId="130E3654" w14:textId="77777777" w:rsidR="00F34026" w:rsidRDefault="00000000">
            <w:pPr>
              <w:jc w:val="center"/>
            </w:pPr>
            <w:r>
              <w:rPr>
                <w:b/>
                <w:bCs/>
                <w:color w:val="FFFFFF"/>
                <w:sz w:val="18"/>
                <w:szCs w:val="18"/>
              </w:rPr>
              <w:t>Dahili</w:t>
            </w:r>
          </w:p>
        </w:tc>
      </w:tr>
      <w:tr w:rsidR="00F34026" w14:paraId="28257326" w14:textId="77777777">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1085AE9" w14:textId="77777777" w:rsidR="00F34026" w:rsidRDefault="00000000">
            <w:r>
              <w:rPr>
                <w:sz w:val="18"/>
                <w:szCs w:val="18"/>
              </w:rPr>
              <w:t>Fakülte Dekanı</w:t>
            </w:r>
          </w:p>
        </w:tc>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8948D1C" w14:textId="77777777" w:rsidR="00F34026" w:rsidRDefault="00000000">
            <w:pPr>
              <w:jc w:val="center"/>
            </w:pPr>
            <w:r>
              <w:rPr>
                <w:sz w:val="18"/>
                <w:szCs w:val="18"/>
              </w:rPr>
              <w:t>Prof. Dr. Mahir GÜNDAY</w:t>
            </w:r>
          </w:p>
        </w:tc>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5F65DBD" w14:textId="77777777" w:rsidR="00F34026" w:rsidRDefault="00000000">
            <w:pPr>
              <w:jc w:val="center"/>
            </w:pPr>
            <w:r>
              <w:rPr>
                <w:sz w:val="18"/>
                <w:szCs w:val="18"/>
              </w:rPr>
              <w:t>mgunday@gelisim.edu.tr</w:t>
            </w:r>
          </w:p>
        </w:tc>
        <w:tc>
          <w:tcPr>
            <w:tcW w:w="14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776EB15" w14:textId="77777777" w:rsidR="00F34026" w:rsidRDefault="00000000">
            <w:pPr>
              <w:jc w:val="center"/>
            </w:pPr>
            <w:r>
              <w:rPr>
                <w:sz w:val="18"/>
                <w:szCs w:val="18"/>
              </w:rPr>
              <w:t>7333</w:t>
            </w:r>
          </w:p>
        </w:tc>
      </w:tr>
      <w:tr w:rsidR="00F34026" w14:paraId="3BC583A5" w14:textId="77777777">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FBF4FA6" w14:textId="77777777" w:rsidR="00F34026" w:rsidRDefault="00000000">
            <w:r>
              <w:rPr>
                <w:sz w:val="18"/>
                <w:szCs w:val="18"/>
              </w:rPr>
              <w:t>Fakülte Dekan Yardımcısı</w:t>
            </w:r>
          </w:p>
        </w:tc>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95F5ACA" w14:textId="77777777" w:rsidR="00F34026" w:rsidRDefault="00000000">
            <w:pPr>
              <w:jc w:val="center"/>
            </w:pPr>
            <w:r>
              <w:rPr>
                <w:sz w:val="18"/>
                <w:szCs w:val="18"/>
              </w:rPr>
              <w:t>Dr. Öğr. Üyesi Hüseyin ÖZKAN</w:t>
            </w:r>
          </w:p>
        </w:tc>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A2AB5CC" w14:textId="77777777" w:rsidR="00F34026" w:rsidRDefault="00000000">
            <w:pPr>
              <w:jc w:val="center"/>
            </w:pPr>
            <w:r>
              <w:rPr>
                <w:sz w:val="18"/>
                <w:szCs w:val="18"/>
              </w:rPr>
              <w:t>hozkan@gelisim.edu.tr</w:t>
            </w:r>
          </w:p>
        </w:tc>
        <w:tc>
          <w:tcPr>
            <w:tcW w:w="14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38D38B6" w14:textId="77777777" w:rsidR="00F34026" w:rsidRDefault="00000000">
            <w:pPr>
              <w:jc w:val="center"/>
            </w:pPr>
            <w:r>
              <w:rPr>
                <w:sz w:val="18"/>
                <w:szCs w:val="18"/>
              </w:rPr>
              <w:t>7301</w:t>
            </w:r>
          </w:p>
        </w:tc>
      </w:tr>
      <w:tr w:rsidR="00F34026" w14:paraId="131AB43B" w14:textId="77777777">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3582F81" w14:textId="77777777" w:rsidR="00F34026" w:rsidRDefault="00000000">
            <w:r>
              <w:rPr>
                <w:sz w:val="18"/>
                <w:szCs w:val="18"/>
              </w:rPr>
              <w:t>Fakülte Dekan Yardımcısı</w:t>
            </w:r>
          </w:p>
        </w:tc>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923242F" w14:textId="77777777" w:rsidR="00F34026" w:rsidRDefault="00000000">
            <w:pPr>
              <w:jc w:val="center"/>
            </w:pPr>
            <w:r>
              <w:rPr>
                <w:sz w:val="18"/>
                <w:szCs w:val="18"/>
              </w:rPr>
              <w:t>Dr. Öğr. Üyesi Hasan DEĞİRMENCİ</w:t>
            </w:r>
          </w:p>
        </w:tc>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42FDB05" w14:textId="77777777" w:rsidR="00F34026" w:rsidRDefault="00000000">
            <w:pPr>
              <w:jc w:val="center"/>
            </w:pPr>
            <w:r>
              <w:rPr>
                <w:sz w:val="18"/>
                <w:szCs w:val="18"/>
              </w:rPr>
              <w:t>hdegirmenci@gelisim.edu.tr</w:t>
            </w:r>
          </w:p>
        </w:tc>
        <w:tc>
          <w:tcPr>
            <w:tcW w:w="14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AF20E48" w14:textId="77777777" w:rsidR="00F34026" w:rsidRDefault="00000000">
            <w:pPr>
              <w:jc w:val="center"/>
            </w:pPr>
            <w:r>
              <w:rPr>
                <w:sz w:val="18"/>
                <w:szCs w:val="18"/>
              </w:rPr>
              <w:t>7304</w:t>
            </w:r>
          </w:p>
        </w:tc>
      </w:tr>
      <w:tr w:rsidR="00F34026" w14:paraId="14B3C295" w14:textId="77777777">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280E745" w14:textId="77777777" w:rsidR="00F34026" w:rsidRDefault="00000000">
            <w:r>
              <w:rPr>
                <w:sz w:val="18"/>
                <w:szCs w:val="18"/>
              </w:rPr>
              <w:t>Fakülte Sekreteri</w:t>
            </w:r>
          </w:p>
        </w:tc>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634FF82" w14:textId="77777777" w:rsidR="00F34026" w:rsidRDefault="00000000">
            <w:pPr>
              <w:jc w:val="center"/>
            </w:pPr>
            <w:r>
              <w:rPr>
                <w:sz w:val="18"/>
                <w:szCs w:val="18"/>
              </w:rPr>
              <w:t>Nilgün YENİEV</w:t>
            </w:r>
          </w:p>
        </w:tc>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A3AF5F8" w14:textId="77777777" w:rsidR="00F34026" w:rsidRDefault="00000000">
            <w:pPr>
              <w:jc w:val="center"/>
            </w:pPr>
            <w:r>
              <w:rPr>
                <w:sz w:val="18"/>
                <w:szCs w:val="18"/>
              </w:rPr>
              <w:t>nyeniev@gelisim.edu.tr</w:t>
            </w:r>
          </w:p>
        </w:tc>
        <w:tc>
          <w:tcPr>
            <w:tcW w:w="14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2FB1079" w14:textId="77777777" w:rsidR="00F34026" w:rsidRDefault="00000000">
            <w:pPr>
              <w:jc w:val="center"/>
            </w:pPr>
            <w:r>
              <w:rPr>
                <w:sz w:val="18"/>
                <w:szCs w:val="18"/>
              </w:rPr>
              <w:t>7303</w:t>
            </w:r>
          </w:p>
        </w:tc>
      </w:tr>
      <w:tr w:rsidR="00F34026" w14:paraId="18FF4B60" w14:textId="77777777">
        <w:tc>
          <w:tcPr>
            <w:tcW w:w="22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F3C92B0" w14:textId="77777777" w:rsidR="00F34026" w:rsidRDefault="00000000">
            <w:r>
              <w:rPr>
                <w:sz w:val="18"/>
                <w:szCs w:val="18"/>
              </w:rPr>
              <w:t>Fakülte Büro Memuru</w:t>
            </w:r>
          </w:p>
        </w:tc>
        <w:tc>
          <w:tcPr>
            <w:tcW w:w="28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1D44B7E" w14:textId="77777777" w:rsidR="00F34026" w:rsidRDefault="00000000">
            <w:pPr>
              <w:jc w:val="center"/>
            </w:pPr>
            <w:r>
              <w:rPr>
                <w:sz w:val="18"/>
                <w:szCs w:val="18"/>
              </w:rPr>
              <w:t>Ebru KARAÇAM</w:t>
            </w:r>
          </w:p>
        </w:tc>
        <w:tc>
          <w:tcPr>
            <w:tcW w:w="26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8610DA5" w14:textId="77777777" w:rsidR="00F34026" w:rsidRDefault="00000000">
            <w:pPr>
              <w:jc w:val="center"/>
            </w:pPr>
            <w:r>
              <w:rPr>
                <w:sz w:val="18"/>
                <w:szCs w:val="18"/>
              </w:rPr>
              <w:t>ekaracam@gelisim.edu.tr</w:t>
            </w:r>
          </w:p>
        </w:tc>
        <w:tc>
          <w:tcPr>
            <w:tcW w:w="14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E5549DC" w14:textId="77777777" w:rsidR="00F34026" w:rsidRDefault="00000000">
            <w:pPr>
              <w:jc w:val="center"/>
            </w:pPr>
            <w:r>
              <w:rPr>
                <w:sz w:val="18"/>
                <w:szCs w:val="18"/>
              </w:rPr>
              <w:t>7303</w:t>
            </w:r>
          </w:p>
        </w:tc>
      </w:tr>
    </w:tbl>
    <w:p w14:paraId="14FB5C2C" w14:textId="77777777" w:rsidR="00F34026" w:rsidRDefault="00000000">
      <w:pPr>
        <w:spacing w:before="100" w:after="100" w:line="276" w:lineRule="auto"/>
        <w:jc w:val="both"/>
      </w:pPr>
      <w:r>
        <w:rPr>
          <w:color w:val="000000"/>
          <w:sz w:val="20"/>
          <w:szCs w:val="20"/>
        </w:rPr>
        <w:t>Adres: Cihangir Mah. Petrol Ofisi Cad. NO:3-5, 34310 Avcılar/İstanbul, B Blok – Fakülte Dekanlığı</w:t>
      </w:r>
    </w:p>
    <w:p w14:paraId="0A0BC39A" w14:textId="77777777" w:rsidR="00F34026" w:rsidRDefault="00000000">
      <w:pPr>
        <w:pStyle w:val="Balk2"/>
        <w:spacing w:line="276" w:lineRule="auto"/>
      </w:pPr>
      <w:r>
        <w:t>2. Tarihsel Gelişimi</w:t>
      </w:r>
    </w:p>
    <w:p w14:paraId="005BA698" w14:textId="77777777" w:rsidR="00F34026" w:rsidRDefault="00000000">
      <w:pPr>
        <w:spacing w:before="100" w:after="100" w:line="276" w:lineRule="auto"/>
        <w:ind w:firstLine="400"/>
        <w:jc w:val="both"/>
      </w:pPr>
      <w:r>
        <w:rPr>
          <w:color w:val="000000"/>
        </w:rPr>
        <w:t>2019 yılında kurulan İstanbul Gelişim Üniversitesi Diş Hekimliği Fakültesi; son teknolojik gelişmeler takip edilerek oluşturulan, 155 öğrenciye aynı anda eğitim verebilen simülasyon laboratuvarları ve klinik ortamı ile öğrencileri güncel bilgiler ışığında eğitim vermeyi hedeflemektedir.</w:t>
      </w:r>
    </w:p>
    <w:p w14:paraId="5712B8CF" w14:textId="77777777" w:rsidR="00F34026" w:rsidRDefault="00000000">
      <w:pPr>
        <w:spacing w:before="100" w:after="100" w:line="276" w:lineRule="auto"/>
        <w:ind w:firstLine="400"/>
        <w:jc w:val="both"/>
      </w:pPr>
      <w:r>
        <w:rPr>
          <w:color w:val="000000"/>
        </w:rPr>
        <w:t>2025 yılı itibarıyla fakülte bünyesinde Klinik Bilimler ve Temel Bilimler olmak üzere iki bölüm ve dokuz anabilim dalı bulunmaktadır. Akademik birimde görev yapan 40 kişilik kadrolu akademik personelin 11’i profesör, 3’ü doçent, 18’i doktor öğretim üyesi ve 7’si araştırma görevlisi olarak görev yapmaktadır. Toplam 633 öğrenci Türkçe ve İngilizce programlarda eğitim almaktadır.</w:t>
      </w:r>
    </w:p>
    <w:p w14:paraId="0448C1C2" w14:textId="77777777" w:rsidR="00F34026" w:rsidRDefault="00000000">
      <w:pPr>
        <w:spacing w:before="100" w:after="100" w:line="276" w:lineRule="auto"/>
        <w:ind w:firstLine="400"/>
        <w:jc w:val="both"/>
      </w:pPr>
      <w:r>
        <w:rPr>
          <w:color w:val="000000"/>
        </w:rPr>
        <w:t>DHF, Ağız ve Diş Sağlığı Uygulama ve Araştırma Merkezi (ADSUAM) bünyesinde uzman kadrosu ve deneyimli ekibi ile hastalara hizmet vermektedir. 2025 yılında ADSUAM bünyesinde Uluslararası Sağlık Turizmi Birimi kurulmuştur. Ayrıca, dört anabilim dalında Sağlık Bakanlığı kontenjanlı uzmanlık eğitimine başlanmış, İngilizce Diş Hekimliği Programı ikinci yıl öğrencilerini kabul etmiştir.</w:t>
      </w:r>
    </w:p>
    <w:p w14:paraId="763DE832" w14:textId="77777777" w:rsidR="00F34026" w:rsidRDefault="00000000">
      <w:pPr>
        <w:spacing w:before="100" w:after="100" w:line="276" w:lineRule="auto"/>
        <w:ind w:firstLine="400"/>
        <w:jc w:val="both"/>
      </w:pPr>
      <w:r>
        <w:rPr>
          <w:color w:val="000000"/>
        </w:rPr>
        <w:t xml:space="preserve">Fakülte, Avrupa’da diş hekimliği eğitimini standardize hale getirmek için faaliyet gösteren </w:t>
      </w:r>
      <w:proofErr w:type="spellStart"/>
      <w:r>
        <w:rPr>
          <w:color w:val="000000"/>
        </w:rPr>
        <w:t>Association</w:t>
      </w:r>
      <w:proofErr w:type="spellEnd"/>
      <w:r>
        <w:rPr>
          <w:color w:val="000000"/>
        </w:rPr>
        <w:t xml:space="preserve"> </w:t>
      </w:r>
      <w:proofErr w:type="spellStart"/>
      <w:r>
        <w:rPr>
          <w:color w:val="000000"/>
        </w:rPr>
        <w:t>for</w:t>
      </w:r>
      <w:proofErr w:type="spellEnd"/>
      <w:r>
        <w:rPr>
          <w:color w:val="000000"/>
        </w:rPr>
        <w:t xml:space="preserve"> Dental </w:t>
      </w:r>
      <w:proofErr w:type="spellStart"/>
      <w:r>
        <w:rPr>
          <w:color w:val="000000"/>
        </w:rPr>
        <w:t>Education</w:t>
      </w:r>
      <w:proofErr w:type="spellEnd"/>
      <w:r>
        <w:rPr>
          <w:color w:val="000000"/>
        </w:rPr>
        <w:t xml:space="preserve"> in Europe (ADEE)’ye üye olup, ERASMUS+ kapsamında altı ikili anlaşmaya sahiptir. Diş Hekimliği Eğitim Programları Akreditasyon Derneği (DEPAD) akreditasyon başvuru süreçlerine yönelik çalışmalar başlatılmıştır.</w:t>
      </w:r>
    </w:p>
    <w:p w14:paraId="4001B343" w14:textId="77777777" w:rsidR="00F34026" w:rsidRDefault="00000000">
      <w:pPr>
        <w:pStyle w:val="Balk2"/>
        <w:spacing w:line="276" w:lineRule="auto"/>
      </w:pPr>
      <w:r>
        <w:t>3. Misyonu, Vizyonu ve Değerleri</w:t>
      </w:r>
    </w:p>
    <w:p w14:paraId="1C46D6CD" w14:textId="77777777" w:rsidR="00F34026" w:rsidRDefault="00000000">
      <w:pPr>
        <w:spacing w:before="200" w:after="100"/>
      </w:pPr>
      <w:r>
        <w:rPr>
          <w:b/>
          <w:bCs/>
          <w:color w:val="1F4E79"/>
        </w:rPr>
        <w:t>Misyon:</w:t>
      </w:r>
    </w:p>
    <w:p w14:paraId="64AB388F" w14:textId="77777777" w:rsidR="00F34026" w:rsidRDefault="00000000">
      <w:pPr>
        <w:spacing w:before="100" w:after="100" w:line="276" w:lineRule="auto"/>
        <w:ind w:firstLine="400"/>
        <w:jc w:val="both"/>
      </w:pPr>
      <w:r>
        <w:rPr>
          <w:color w:val="000000"/>
        </w:rPr>
        <w:t>İstanbul Gelişim Üniversitesi Diş Hekimliği Fakültesi’nin misyonu; topluma karşı sorumluluk duygusuna sahip, mesleki bilgi, beceri ve diş hekimliği teknolojisindeki yenilikleri takip ederek üst düzeyde hizmet veren, kanıta dayalı diş hekimliği uygulamalarını meslek pratiğinde kullanabilen etik değerlere bağlı nitelikli diş hekimleri yetiştirmeyi üstlenmektir.</w:t>
      </w:r>
    </w:p>
    <w:p w14:paraId="3CE69F73" w14:textId="77777777" w:rsidR="005D7493" w:rsidRDefault="005D7493">
      <w:pPr>
        <w:spacing w:before="200" w:after="100"/>
        <w:rPr>
          <w:b/>
          <w:bCs/>
          <w:color w:val="1F4E79"/>
        </w:rPr>
      </w:pPr>
    </w:p>
    <w:p w14:paraId="20A90274" w14:textId="77777777" w:rsidR="005D7493" w:rsidRDefault="005D7493">
      <w:pPr>
        <w:spacing w:before="200" w:after="100"/>
        <w:rPr>
          <w:b/>
          <w:bCs/>
          <w:color w:val="1F4E79"/>
        </w:rPr>
      </w:pPr>
    </w:p>
    <w:p w14:paraId="17A5A7BC" w14:textId="767FD205" w:rsidR="00F34026" w:rsidRDefault="00000000">
      <w:pPr>
        <w:spacing w:before="200" w:after="100"/>
      </w:pPr>
      <w:r>
        <w:rPr>
          <w:b/>
          <w:bCs/>
          <w:color w:val="1F4E79"/>
        </w:rPr>
        <w:lastRenderedPageBreak/>
        <w:t>Vizyon:</w:t>
      </w:r>
    </w:p>
    <w:p w14:paraId="49208C59" w14:textId="77777777" w:rsidR="00F34026" w:rsidRDefault="00000000">
      <w:pPr>
        <w:spacing w:before="100" w:after="100" w:line="276" w:lineRule="auto"/>
        <w:ind w:firstLine="400"/>
        <w:jc w:val="both"/>
      </w:pPr>
      <w:r>
        <w:rPr>
          <w:color w:val="000000"/>
        </w:rPr>
        <w:t>Sağlık sektöründe deneyimli, üreten, etik ve ahlaki kurallara bağlı, halkın ve toplumun sağlığına hizmet ederek bilimsel bilgi üreten, memleketine ve değerlerine değer katan, sahip çıkan, gelişen bilimin ışığında araştıran, sorgulayan ve çalışan okulumuza gurur verecek bireyler yetiştirmektir.</w:t>
      </w:r>
    </w:p>
    <w:p w14:paraId="00B4FCE4" w14:textId="77777777" w:rsidR="00F34026" w:rsidRDefault="00000000">
      <w:pPr>
        <w:spacing w:before="200" w:after="100"/>
      </w:pPr>
      <w:r>
        <w:rPr>
          <w:b/>
          <w:bCs/>
          <w:color w:val="1F4E79"/>
        </w:rPr>
        <w:t>Değerler:</w:t>
      </w:r>
    </w:p>
    <w:p w14:paraId="3A56600A" w14:textId="77777777" w:rsidR="00F34026" w:rsidRDefault="00000000">
      <w:pPr>
        <w:spacing w:before="100" w:after="100" w:line="276" w:lineRule="auto"/>
        <w:ind w:firstLine="400"/>
        <w:jc w:val="both"/>
      </w:pPr>
      <w:r>
        <w:rPr>
          <w:color w:val="000000"/>
        </w:rPr>
        <w:t>DHF, İGÜ’nün 2024-2028 Stratejik Planı’nda belirtilen temel değerler çerçevesinde çalışmaktadır: Atatürk İlkelerine ve Cumhuriyetin Temel Değerlerine Saygı ve Bağlılık, Bilimsel Özerklik ve Yaklaşım, Kalite, Katılımcı Yönetim ve Şeffaflık, Sürekli Gelişim ve Yenilikçilik, İnsan, Çevre ve Toplumsal Sorumluluk Bilinci, Düşünce ve İfade Özgürlüğü, Kurumsal Kültür, Girişimcilik, Takım Ruhu ve Disiplinler Arası Çalışmaların Özendirilmesi, Evrensel Etik Değerlere Saygı ve Bağlılık, Çevrecilik ve Katılımcılık.</w:t>
      </w:r>
    </w:p>
    <w:p w14:paraId="1EAF35BB" w14:textId="77777777" w:rsidR="00F34026" w:rsidRDefault="00000000">
      <w:r>
        <w:br w:type="page"/>
      </w:r>
    </w:p>
    <w:p w14:paraId="42ACFA8F" w14:textId="77777777" w:rsidR="00F34026" w:rsidRDefault="00000000">
      <w:pPr>
        <w:pStyle w:val="Balk1"/>
        <w:spacing w:before="240" w:after="120" w:line="276" w:lineRule="auto"/>
      </w:pPr>
      <w:r>
        <w:lastRenderedPageBreak/>
        <w:t>A. LİDERLİK, YÖNETİM ve KALİTE</w:t>
      </w:r>
    </w:p>
    <w:p w14:paraId="01151F90" w14:textId="77777777" w:rsidR="00F34026" w:rsidRDefault="00000000">
      <w:pPr>
        <w:pStyle w:val="Balk2"/>
        <w:spacing w:line="276" w:lineRule="auto"/>
      </w:pPr>
      <w:r>
        <w:t>A.1. Liderlik ve Kalite</w:t>
      </w:r>
    </w:p>
    <w:p w14:paraId="22688219" w14:textId="77777777" w:rsidR="00F34026" w:rsidRDefault="00000000">
      <w:pPr>
        <w:spacing w:before="100" w:after="100" w:line="276" w:lineRule="auto"/>
        <w:ind w:firstLine="400"/>
        <w:jc w:val="both"/>
      </w:pPr>
      <w:r>
        <w:rPr>
          <w:color w:val="000000"/>
        </w:rPr>
        <w:t>İstanbul Gelişim Üniversitesi Diş Hekimliği Fakültesi, kurumsal gelişimini sürdürülebilir kılmak amacıyla etkin bir yönetim anlayışını benimsemekte; çağdaş liderlik yaklaşımlarını uygulamaya aktarmayı, iç kalite güvencesi sistemlerini sistematik biçimde yapılandırmayı ve kalite odaklı bir kurumsal kültürü tüm akademik ve idari süreçlerinin temel unsuru haline getirmeyi hedeflemektedir.</w:t>
      </w:r>
    </w:p>
    <w:p w14:paraId="1E53C80F" w14:textId="77777777" w:rsidR="00F34026" w:rsidRDefault="00000000">
      <w:pPr>
        <w:pStyle w:val="Balk3"/>
        <w:spacing w:before="240" w:after="120" w:line="276" w:lineRule="auto"/>
      </w:pPr>
      <w:r>
        <w:t>A.1.1. Yönetim modeli ve idari yapı</w:t>
      </w:r>
    </w:p>
    <w:p w14:paraId="0F2EB7AA" w14:textId="77777777" w:rsidR="00F34026" w:rsidRDefault="00000000">
      <w:pPr>
        <w:spacing w:before="100" w:after="100" w:line="276" w:lineRule="auto"/>
        <w:ind w:firstLine="400"/>
        <w:jc w:val="both"/>
      </w:pPr>
      <w:r>
        <w:rPr>
          <w:color w:val="000000"/>
        </w:rPr>
        <w:t>Diş Hekimliği Fakültesi, etkin bir yönetim modeli ve sağlam bir idari yapıya sahiptir. Mevzuat, fakültenin yönetim modelini ve idari yapısını oluşturur. Üniversitenin stratejik planına uygun, temel değerlere ve ilkelere bağlı, yansıtıcı, adil ve paydaşlarla eşit katılımlı bir yönetim yaklaşımı benimsenmiştir.</w:t>
      </w:r>
    </w:p>
    <w:p w14:paraId="0E48A62D" w14:textId="77777777" w:rsidR="00F34026" w:rsidRDefault="00000000">
      <w:pPr>
        <w:spacing w:before="100" w:after="100" w:line="276" w:lineRule="auto"/>
        <w:ind w:firstLine="400"/>
        <w:jc w:val="both"/>
      </w:pPr>
      <w:r>
        <w:rPr>
          <w:color w:val="000000"/>
        </w:rPr>
        <w:t>Fakültenin en üst teşkilat kademesinde Dekanlık Makamı bulunmaktadır. Fakülte Sekreterliği, Fakülte Kurulu, Fakülte Yönetim Kurulu, Fakülte Disiplin Kurulu ve diğer kurullar, Dekanlık Makamına bağlı olarak akademik ve idari faaliyetleri yürütür. Bu kurullara ek olarak, fakülte bünyesinde Muafiyet-İntibak Komisyonu, Birim Kalite Kurulu, Erasmus+ Fakülte Kurulu, Staj ve Mesleki Komisyonu, Fakülte Makale-Proje Komisyonu, Ders ve Sınav Planlaması Komisyonu, Eğitim-Öğretim Komisyonu, Kariyer ve Mezun Komisyonu ile güncel ihtiyaçlara ve yapısal dönüşümlere uyum sağlamak amacıyla birimler oluşturulmuştur.</w:t>
      </w:r>
    </w:p>
    <w:p w14:paraId="141BCB07" w14:textId="77777777" w:rsidR="00F34026" w:rsidRDefault="00000000">
      <w:pPr>
        <w:spacing w:before="100" w:after="100" w:line="276" w:lineRule="auto"/>
        <w:ind w:firstLine="400"/>
        <w:jc w:val="both"/>
      </w:pPr>
      <w:r>
        <w:rPr>
          <w:color w:val="000000"/>
        </w:rPr>
        <w:t>Kurum içi iletişim, akademik ve idari personel arasında kurumsal e-posta sistemi üzerinden sağlanırken, resmî yazışmalar Elektronik Belge Yönetim Sistemi (EBYS) aracılığıyla gerçekleştirilmektedir. Kaliteli Belge Yönetim Sistemi (QDMS) üzerinden iç süreçler ve geri bildirim mekanizmaları yönetilmektedir. Bu sistem, belge akışını hızlandırarak resmi yazışmaların güvenilir, şeffaf ve izlenebilir bir şekilde yürütülmesine olanak tanımaktadır.</w:t>
      </w:r>
    </w:p>
    <w:p w14:paraId="09488FFE" w14:textId="77777777" w:rsidR="00F34026" w:rsidRDefault="00000000">
      <w:pPr>
        <w:spacing w:before="100" w:after="100" w:line="276" w:lineRule="auto"/>
        <w:ind w:firstLine="400"/>
        <w:jc w:val="both"/>
      </w:pPr>
      <w:r>
        <w:rPr>
          <w:color w:val="000000"/>
        </w:rPr>
        <w:t>2025 yılında fakülte için ayrı bir eğitim ve sınav yönergesi hazırlanmış olup, bu düzenleme fakültenin özgün ihtiyaçlarına uygun, daha etkin bir eğitim-öğretim ve değerlendirme sürecinin yürütülmesine katkı sağlamaktadır.</w:t>
      </w:r>
    </w:p>
    <w:p w14:paraId="3FC8C732" w14:textId="31593209"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247E3600"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48EA90A"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FF79496"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80C21ED" w14:textId="77777777" w:rsidR="00F34026" w:rsidRDefault="00000000">
            <w:r>
              <w:rPr>
                <w:sz w:val="18"/>
                <w:szCs w:val="18"/>
              </w:rPr>
              <w:t>Akademik birimin misyonuyla uyumlu ve stratejik hedeflerini gerçekleştirmeyi sağlayacak bir yönetim modeli ve organizasyonel yapılanması bulunmaktadır.</w:t>
            </w:r>
          </w:p>
        </w:tc>
      </w:tr>
      <w:tr w:rsidR="00F34026" w14:paraId="54545BCB"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8EA5A9F"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1A33736"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D8A0E54" w14:textId="77777777" w:rsidR="00F34026" w:rsidRDefault="00000000">
            <w:r>
              <w:rPr>
                <w:sz w:val="18"/>
                <w:szCs w:val="18"/>
              </w:rPr>
              <w:t>Akademik birimin misyon ve stratejik hedeflerine ulaşmasını güvence altına alan ve süreçleriyle uyumlu yönetim modeli ve idari yapılanması belirlenmiştir.</w:t>
            </w:r>
          </w:p>
        </w:tc>
      </w:tr>
      <w:tr w:rsidR="00F34026" w14:paraId="4766C267"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3526C30"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C0D476D"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47A0035" w14:textId="77777777" w:rsidR="00F34026" w:rsidRDefault="00000000">
            <w:r>
              <w:rPr>
                <w:sz w:val="18"/>
                <w:szCs w:val="18"/>
              </w:rPr>
              <w:t>Akademik birimin yönetim modeli ve organizasyonel yapılanması akademik birim ve alanların genelini kapsayacak şekilde faaliyet göstermektedir.</w:t>
            </w:r>
          </w:p>
        </w:tc>
      </w:tr>
      <w:tr w:rsidR="00F34026" w14:paraId="75152E7C"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4C3CB864"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507ABF66"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100D9B8D" w14:textId="77777777" w:rsidR="00F34026" w:rsidRDefault="00000000">
            <w:r>
              <w:rPr>
                <w:sz w:val="18"/>
                <w:szCs w:val="18"/>
              </w:rPr>
              <w:t>Akademik birimin yönetim ve organizasyonel yapılanmasına ilişkin uygulamaları izlenmekte ve iyileştirilmektedir.</w:t>
            </w:r>
          </w:p>
        </w:tc>
      </w:tr>
      <w:tr w:rsidR="00F34026" w14:paraId="66D971C0"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8A54913"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7F14BD3"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EF6A309" w14:textId="77777777" w:rsidR="00F34026" w:rsidRDefault="00000000">
            <w:r>
              <w:rPr>
                <w:sz w:val="18"/>
                <w:szCs w:val="18"/>
              </w:rPr>
              <w:t>İçselleştirilmiş, sistematik, sürdürülebilir ve örnek gösterilebilir uygulamalar bulunmaktadır.</w:t>
            </w:r>
          </w:p>
        </w:tc>
      </w:tr>
    </w:tbl>
    <w:p w14:paraId="3EEDB8A7" w14:textId="77777777" w:rsidR="00F34026" w:rsidRDefault="00000000">
      <w:pPr>
        <w:spacing w:before="120" w:after="60"/>
      </w:pPr>
      <w:r>
        <w:rPr>
          <w:b/>
          <w:bCs/>
          <w:color w:val="1F4E79"/>
          <w:sz w:val="20"/>
          <w:szCs w:val="20"/>
        </w:rPr>
        <w:t>Kanıtlar</w:t>
      </w:r>
    </w:p>
    <w:p w14:paraId="40D1B9B5" w14:textId="77777777" w:rsidR="00F34026" w:rsidRDefault="00000000">
      <w:pPr>
        <w:spacing w:before="40" w:after="40"/>
        <w:ind w:left="360"/>
      </w:pPr>
      <w:r>
        <w:rPr>
          <w:i/>
          <w:iCs/>
          <w:sz w:val="18"/>
          <w:szCs w:val="18"/>
        </w:rPr>
        <w:t>A.1.1.1 Fakülte Örgüt Yapısı ve Organizasyon Şeması</w:t>
      </w:r>
    </w:p>
    <w:p w14:paraId="48CE22D4" w14:textId="77777777" w:rsidR="00F34026" w:rsidRDefault="00000000">
      <w:pPr>
        <w:spacing w:before="40" w:after="40"/>
        <w:ind w:left="360"/>
      </w:pPr>
      <w:r>
        <w:rPr>
          <w:i/>
          <w:iCs/>
          <w:sz w:val="18"/>
          <w:szCs w:val="18"/>
        </w:rPr>
        <w:t>A.1.1.2 Fakülte Yönetim Kurulu Listesi</w:t>
      </w:r>
    </w:p>
    <w:p w14:paraId="271B0332" w14:textId="77777777" w:rsidR="00F34026" w:rsidRDefault="00000000">
      <w:pPr>
        <w:spacing w:before="40" w:after="40"/>
        <w:ind w:left="360"/>
      </w:pPr>
      <w:r>
        <w:rPr>
          <w:i/>
          <w:iCs/>
          <w:sz w:val="18"/>
          <w:szCs w:val="18"/>
        </w:rPr>
        <w:t>A.1.1.3 DHF Eğitim ve Sınav Yönergesi</w:t>
      </w:r>
    </w:p>
    <w:p w14:paraId="52566962" w14:textId="77777777" w:rsidR="00F34026" w:rsidRDefault="00000000">
      <w:pPr>
        <w:spacing w:before="40" w:after="40"/>
        <w:ind w:left="360"/>
      </w:pPr>
      <w:r>
        <w:rPr>
          <w:i/>
          <w:iCs/>
          <w:sz w:val="18"/>
          <w:szCs w:val="18"/>
        </w:rPr>
        <w:t>A.1.1.4 EBYS Görevlendirme Örneği</w:t>
      </w:r>
    </w:p>
    <w:p w14:paraId="5815B4BC" w14:textId="77777777" w:rsidR="00F34026" w:rsidRDefault="00000000">
      <w:pPr>
        <w:pStyle w:val="Balk3"/>
        <w:spacing w:before="240" w:after="120" w:line="276" w:lineRule="auto"/>
      </w:pPr>
      <w:r>
        <w:lastRenderedPageBreak/>
        <w:t>A.1.2. Liderlik</w:t>
      </w:r>
    </w:p>
    <w:p w14:paraId="53C36BDC" w14:textId="77777777" w:rsidR="00F34026" w:rsidRDefault="00000000">
      <w:pPr>
        <w:spacing w:before="100" w:after="100" w:line="276" w:lineRule="auto"/>
        <w:ind w:firstLine="400"/>
        <w:jc w:val="both"/>
      </w:pPr>
      <w:r>
        <w:rPr>
          <w:color w:val="000000"/>
        </w:rPr>
        <w:t>DHF, açık ve katılımcı bir yönetim anlayışı doğrultusunda akademik ve idari birimlerin etkin işleyişini desteklemektedir. Fakültede bölümler ve dekanlık arasındaki süreç yönetimi çok yönlü ve etkili bir şekilde yürütülmektedir. Bu iletişim ağı, özellikle e-postalar, EBYS ve QDMS tarafından oluşturulmuştur.</w:t>
      </w:r>
    </w:p>
    <w:p w14:paraId="0B0DAF6A" w14:textId="77777777" w:rsidR="00F34026" w:rsidRDefault="00000000">
      <w:pPr>
        <w:spacing w:before="100" w:after="100" w:line="276" w:lineRule="auto"/>
        <w:ind w:firstLine="400"/>
        <w:jc w:val="both"/>
      </w:pPr>
      <w:r>
        <w:rPr>
          <w:color w:val="000000"/>
        </w:rPr>
        <w:t>Diş Hekimliği Fakülte Kurulu, iletişim kanalları ve akademik yarıyıl başlangıcında ve sonundaki toplantılarda bölüm başkanları, dekanlık makamı ve seçilmiş üyelerle bir araya gelerek sorunları, önerileri ve görüşleri tartışır. Bununla birlikte, kapsayıcılık ilkesi doğrultusunda Bölümler gündeme ve faaliyetlere ilişkin Bölüm Kurulu toplantıları düzenlemekte ve kararlar kaydetmektedir.</w:t>
      </w:r>
    </w:p>
    <w:p w14:paraId="270F3CD7" w14:textId="77777777" w:rsidR="00F34026" w:rsidRDefault="00000000">
      <w:pPr>
        <w:spacing w:before="100" w:after="100" w:line="276" w:lineRule="auto"/>
        <w:ind w:firstLine="400"/>
        <w:jc w:val="both"/>
      </w:pPr>
      <w:r>
        <w:rPr>
          <w:color w:val="000000"/>
        </w:rPr>
        <w:t>İstanbul Gelişim Üniversitesi Kalite Güvence Yönergesi doğrultusunda DHF Kalite Komisyonu düzenli toplantılar gerçekleştirmekte olup, toplantılarda alınan kararlar resmî tutanaklar aracılığıyla kayıt altına alınmıştır. Gerçekleştirilen bu toplantılar, kalite güvencesi süreçlerinin izlenmesine, iyileştirmeye açık alanların tespit edilmesine ve kurumsal gelişimin sürekliğinin sağlanmasına katkı sunmaktadır.</w:t>
      </w:r>
    </w:p>
    <w:p w14:paraId="0E9DDAF3" w14:textId="45E15265"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71A13881"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8E563C2"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330EE41"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7311938" w14:textId="77777777" w:rsidR="00F34026" w:rsidRDefault="00000000">
            <w:r>
              <w:rPr>
                <w:sz w:val="18"/>
                <w:szCs w:val="18"/>
              </w:rPr>
              <w:t>Akademik birimde kalite güvencesi sisteminin yönetilmesi ve kalite kültürünün içselleştirilmesini destekleyen etkin bir liderlik yaklaşımı bulunmamaktadır.</w:t>
            </w:r>
          </w:p>
        </w:tc>
      </w:tr>
      <w:tr w:rsidR="00F34026" w14:paraId="57C2757D"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101B1C9"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90E4EDA"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4F3CB13" w14:textId="77777777" w:rsidR="00F34026" w:rsidRDefault="00000000">
            <w:r>
              <w:rPr>
                <w:sz w:val="18"/>
                <w:szCs w:val="18"/>
              </w:rPr>
              <w:t>Akademik birimde liderlerin kalite güvencesi sisteminin yönetimi ve kültürünün içselleştirilmesi konusunda sahipliği ve motivasyonu bulunmaktadır.</w:t>
            </w:r>
          </w:p>
        </w:tc>
      </w:tr>
      <w:tr w:rsidR="00F34026" w14:paraId="3400AD44"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A22113A"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7FBCF96"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2578E73" w14:textId="77777777" w:rsidR="00F34026" w:rsidRDefault="00000000">
            <w:r>
              <w:rPr>
                <w:sz w:val="18"/>
                <w:szCs w:val="18"/>
              </w:rPr>
              <w:t>Akademik birimin geneline yayılmış, kalite güvencesi sistemi ve kültürünün gelişimini destekleyen etkin liderlik uygulamaları bulunmaktadır.</w:t>
            </w:r>
          </w:p>
        </w:tc>
      </w:tr>
      <w:tr w:rsidR="00F34026" w14:paraId="7E7F7ECE"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1903DB3A"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43FE0B86"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040CEA27" w14:textId="77777777" w:rsidR="00F34026" w:rsidRDefault="00000000">
            <w:r>
              <w:rPr>
                <w:sz w:val="18"/>
                <w:szCs w:val="18"/>
              </w:rPr>
              <w:t>Liderlik uygulamaları ve bu uygulamaların kalite güvencesi sistemi ve kültürünün gelişimine katkısı izlenmekte ve bağlı iyileştirmeler gerçekleştirilmektedir.</w:t>
            </w:r>
          </w:p>
        </w:tc>
      </w:tr>
      <w:tr w:rsidR="00F34026" w14:paraId="1730A24B"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C309E37"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032AE12"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34CDFC0" w14:textId="77777777" w:rsidR="00F34026" w:rsidRDefault="00000000">
            <w:r>
              <w:rPr>
                <w:sz w:val="18"/>
                <w:szCs w:val="18"/>
              </w:rPr>
              <w:t>İçselleştirilmiş, sistematik, sürdürülebilir ve örnek gösterilebilir uygulamalar bulunmaktadır.</w:t>
            </w:r>
          </w:p>
        </w:tc>
      </w:tr>
    </w:tbl>
    <w:p w14:paraId="3FCECD0C" w14:textId="77777777" w:rsidR="00F34026" w:rsidRDefault="00000000">
      <w:pPr>
        <w:spacing w:before="120" w:after="60"/>
      </w:pPr>
      <w:r>
        <w:rPr>
          <w:b/>
          <w:bCs/>
          <w:color w:val="1F4E79"/>
          <w:sz w:val="20"/>
          <w:szCs w:val="20"/>
        </w:rPr>
        <w:t>Kanıtlar</w:t>
      </w:r>
    </w:p>
    <w:p w14:paraId="7B9D08DE" w14:textId="77777777" w:rsidR="00F34026" w:rsidRDefault="00000000">
      <w:pPr>
        <w:spacing w:before="40" w:after="40"/>
        <w:ind w:left="360"/>
      </w:pPr>
      <w:r>
        <w:rPr>
          <w:i/>
          <w:iCs/>
          <w:sz w:val="18"/>
          <w:szCs w:val="18"/>
        </w:rPr>
        <w:t>A.1.2.1 DHF Kalite Komisyonu Toplantı Tutanakları</w:t>
      </w:r>
    </w:p>
    <w:p w14:paraId="4C506F80" w14:textId="6C5BDF8A" w:rsidR="00F34026" w:rsidRDefault="00000000" w:rsidP="00B119A5">
      <w:pPr>
        <w:spacing w:before="40" w:after="40"/>
        <w:ind w:left="360"/>
      </w:pPr>
      <w:r>
        <w:rPr>
          <w:i/>
          <w:iCs/>
          <w:sz w:val="18"/>
          <w:szCs w:val="18"/>
        </w:rPr>
        <w:t xml:space="preserve">A.1.2.2 </w:t>
      </w:r>
      <w:r w:rsidR="00B119A5">
        <w:rPr>
          <w:i/>
          <w:iCs/>
          <w:sz w:val="18"/>
          <w:szCs w:val="18"/>
        </w:rPr>
        <w:t>DHF SWOT Analizi</w:t>
      </w:r>
    </w:p>
    <w:p w14:paraId="44D2532C" w14:textId="77777777" w:rsidR="00F34026" w:rsidRDefault="00000000">
      <w:pPr>
        <w:pStyle w:val="Balk3"/>
        <w:spacing w:before="240" w:after="120" w:line="276" w:lineRule="auto"/>
      </w:pPr>
      <w:r>
        <w:t>A.1.3. Kurumsal dönüşüm kapasitesi</w:t>
      </w:r>
    </w:p>
    <w:p w14:paraId="53CD985F" w14:textId="57EC1495" w:rsidR="00F34026" w:rsidRDefault="00000000">
      <w:pPr>
        <w:spacing w:before="100" w:after="100" w:line="276" w:lineRule="auto"/>
        <w:ind w:firstLine="400"/>
        <w:jc w:val="both"/>
      </w:pPr>
      <w:r>
        <w:rPr>
          <w:color w:val="000000"/>
        </w:rPr>
        <w:t xml:space="preserve">DHF, </w:t>
      </w:r>
      <w:r w:rsidR="005D7493">
        <w:rPr>
          <w:color w:val="000000"/>
        </w:rPr>
        <w:t>yükseköğretim</w:t>
      </w:r>
      <w:r>
        <w:rPr>
          <w:color w:val="000000"/>
        </w:rPr>
        <w:t xml:space="preserve"> alanında ortaya çıkan güncel gelişmeleri, küresel eğilimleri, ulusal stratejik öncelikleri ve paydaş beklentilerini dikkate alarak akademik yapılanmasını sürekli geliştirmeyi esas alan bir yönetim anlayışı benimsemektedir. Fakülte yönetimi, üniversite üst yönetimi tarafından belirlenen vizyon ve misyonu takip edecek şekilde yeni sistemlere uyum sağlamak için gerekli adımları atmaktadır.</w:t>
      </w:r>
    </w:p>
    <w:p w14:paraId="115B691A" w14:textId="3942C219" w:rsidR="00F34026" w:rsidRDefault="00000000">
      <w:pPr>
        <w:spacing w:before="100" w:after="100" w:line="276" w:lineRule="auto"/>
        <w:ind w:firstLine="400"/>
        <w:jc w:val="both"/>
      </w:pPr>
      <w:r>
        <w:rPr>
          <w:color w:val="000000"/>
        </w:rPr>
        <w:t xml:space="preserve">2025 yılında gerçekleştirilen önemli kurumsal dönüşüm adımları arasında; dört anabilim dalında (Ortodonti, Cerrahi, Periodontoloji, Endodonti+Restoratif, Pedodonti) uzmanlık eğitimine başlanması, İngilizce Diş Hekimliği Programı’nın ikinci yıl öğrencilerini kabul etmesi, ADSUAM bünyesinde Uluslararası Sağlık Turizmi Birimi’nin </w:t>
      </w:r>
      <w:r w:rsidR="00912927">
        <w:rPr>
          <w:color w:val="000000"/>
        </w:rPr>
        <w:t>geliştirilmesi</w:t>
      </w:r>
      <w:r>
        <w:rPr>
          <w:color w:val="000000"/>
        </w:rPr>
        <w:t xml:space="preserve"> ve DEPAD akreditasyon hazırlıklarının başlatılması yer almaktadır.</w:t>
      </w:r>
    </w:p>
    <w:p w14:paraId="7ADBD632" w14:textId="77777777" w:rsidR="00F34026" w:rsidRDefault="00000000">
      <w:pPr>
        <w:spacing w:before="100" w:after="100" w:line="276" w:lineRule="auto"/>
        <w:ind w:firstLine="400"/>
        <w:jc w:val="both"/>
      </w:pPr>
      <w:r>
        <w:rPr>
          <w:color w:val="000000"/>
        </w:rPr>
        <w:t>Ayrıca, aday öğrencilerden talep edilen lise diploma puanı ortalaması %20 oranında artırılmış ve SAT, IB, TR-YÖS gibi ek ölçütler dahil edilmiştir. QDMS, kurum içi iş akış süreçleri ve geri bildirim mekanizmalarını kapsamakta olup, dekanlık akademik personelin tüm faaliyetlerini Akademik Veri Yönetim Sistemi’ne (AVESİS) dahil etmeleri için gerekli bilgilendirmeleri sağlamaktadır.</w:t>
      </w:r>
    </w:p>
    <w:p w14:paraId="5EB52E81" w14:textId="77777777" w:rsidR="00F34026" w:rsidRDefault="00000000">
      <w:pPr>
        <w:spacing w:before="200" w:after="60"/>
      </w:pPr>
      <w:r>
        <w:rPr>
          <w:b/>
          <w:bCs/>
          <w:i/>
          <w:iCs/>
          <w:color w:val="1F4E79"/>
          <w:sz w:val="20"/>
          <w:szCs w:val="20"/>
        </w:rPr>
        <w:lastRenderedPageBreak/>
        <w:t>Olgunluk Düzeyi (akademik birimin iç kalite güvence süreci ile uyumlu olan seçilmelidir)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24B16695"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7C5EBE5"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EF792A6"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AC1B7B4" w14:textId="77777777" w:rsidR="00F34026" w:rsidRDefault="00000000">
            <w:r>
              <w:rPr>
                <w:sz w:val="18"/>
                <w:szCs w:val="18"/>
              </w:rPr>
              <w:t>Akademik birimde değişim yönetimi bulunmamaktadır.</w:t>
            </w:r>
          </w:p>
        </w:tc>
      </w:tr>
      <w:tr w:rsidR="00F34026" w14:paraId="42A054CA"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4B93513"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035F6AB"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144ACA8" w14:textId="77777777" w:rsidR="00F34026" w:rsidRDefault="00000000">
            <w:r>
              <w:rPr>
                <w:sz w:val="18"/>
                <w:szCs w:val="18"/>
              </w:rPr>
              <w:t>Akademik birimde değişim ihtiyacı belirlenmiştir.</w:t>
            </w:r>
          </w:p>
        </w:tc>
      </w:tr>
      <w:tr w:rsidR="00F34026" w14:paraId="4916C518"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BE1A639"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AB299AC"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0BE2177" w14:textId="77777777" w:rsidR="00F34026" w:rsidRDefault="00000000">
            <w:r>
              <w:rPr>
                <w:sz w:val="18"/>
                <w:szCs w:val="18"/>
              </w:rPr>
              <w:t>Değişim yönetimi yaklaşımı akademik birimin geneline yayılmış ve bütüncül olarak yürütülmektedir.</w:t>
            </w:r>
          </w:p>
        </w:tc>
      </w:tr>
      <w:tr w:rsidR="00F34026" w14:paraId="4F7754D7"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09941518"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10F9F85D"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60B9B591" w14:textId="77777777" w:rsidR="00F34026" w:rsidRDefault="00000000">
            <w:r>
              <w:rPr>
                <w:sz w:val="18"/>
                <w:szCs w:val="18"/>
              </w:rPr>
              <w:t>Amaç, misyon ve hedefler doğrultusunda gerçekleştirilen değişim yönetimi uygulamaları izlenmekte ve önlemler alınmaktadır.</w:t>
            </w:r>
          </w:p>
        </w:tc>
      </w:tr>
      <w:tr w:rsidR="00F34026" w14:paraId="1B01A925"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FFE9BCA"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5AB6C7F"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C6E355B" w14:textId="77777777" w:rsidR="00F34026" w:rsidRDefault="00000000">
            <w:r>
              <w:rPr>
                <w:sz w:val="18"/>
                <w:szCs w:val="18"/>
              </w:rPr>
              <w:t>İçselleştirilmiş, sistematik, sürdürülebilir ve örnek gösterilebilir uygulamalar bulunmaktadır.</w:t>
            </w:r>
          </w:p>
        </w:tc>
      </w:tr>
    </w:tbl>
    <w:p w14:paraId="29C2B60D" w14:textId="77777777" w:rsidR="00F34026" w:rsidRDefault="00000000">
      <w:pPr>
        <w:spacing w:before="120" w:after="60"/>
      </w:pPr>
      <w:r>
        <w:rPr>
          <w:b/>
          <w:bCs/>
          <w:color w:val="1F4E79"/>
          <w:sz w:val="20"/>
          <w:szCs w:val="20"/>
        </w:rPr>
        <w:t>Kanıtlar</w:t>
      </w:r>
    </w:p>
    <w:p w14:paraId="2DCEE0BF" w14:textId="511D1AA3" w:rsidR="00F34026" w:rsidRDefault="00000000">
      <w:pPr>
        <w:spacing w:before="40" w:after="40"/>
        <w:ind w:left="360"/>
      </w:pPr>
      <w:r>
        <w:rPr>
          <w:i/>
          <w:iCs/>
          <w:sz w:val="18"/>
          <w:szCs w:val="18"/>
        </w:rPr>
        <w:t>A.1.3.1 İstanbul Gelişim Üniversitesi Stratejik 202</w:t>
      </w:r>
      <w:r w:rsidR="00B119A5">
        <w:rPr>
          <w:i/>
          <w:iCs/>
          <w:sz w:val="18"/>
          <w:szCs w:val="18"/>
        </w:rPr>
        <w:t>6</w:t>
      </w:r>
    </w:p>
    <w:p w14:paraId="73DED842" w14:textId="4CC6A9B0" w:rsidR="00F34026" w:rsidRDefault="00000000" w:rsidP="00B119A5">
      <w:pPr>
        <w:spacing w:before="40" w:after="40"/>
        <w:ind w:left="360"/>
      </w:pPr>
      <w:r>
        <w:rPr>
          <w:i/>
          <w:iCs/>
          <w:sz w:val="18"/>
          <w:szCs w:val="18"/>
        </w:rPr>
        <w:t xml:space="preserve">A.1.3.2 </w:t>
      </w:r>
      <w:r w:rsidR="00B119A5">
        <w:rPr>
          <w:i/>
          <w:iCs/>
          <w:sz w:val="18"/>
          <w:szCs w:val="18"/>
        </w:rPr>
        <w:t>Uzmanlık Programları Açılma K</w:t>
      </w:r>
      <w:r w:rsidR="00912927">
        <w:rPr>
          <w:i/>
          <w:iCs/>
          <w:sz w:val="18"/>
          <w:szCs w:val="18"/>
        </w:rPr>
        <w:t>abul Verisi</w:t>
      </w:r>
    </w:p>
    <w:p w14:paraId="471B4600" w14:textId="77777777" w:rsidR="00F34026" w:rsidRDefault="00000000">
      <w:pPr>
        <w:pStyle w:val="Balk3"/>
        <w:spacing w:before="240" w:after="120" w:line="276" w:lineRule="auto"/>
      </w:pPr>
      <w:r>
        <w:t>A.1.4. İç kalite güvencesi mekanizmaları</w:t>
      </w:r>
    </w:p>
    <w:p w14:paraId="7C5948BC" w14:textId="288C8565" w:rsidR="00F34026" w:rsidRDefault="00000000">
      <w:pPr>
        <w:spacing w:before="100" w:after="100" w:line="276" w:lineRule="auto"/>
        <w:ind w:firstLine="400"/>
        <w:jc w:val="both"/>
      </w:pPr>
      <w:proofErr w:type="spellStart"/>
      <w:r>
        <w:rPr>
          <w:color w:val="000000"/>
        </w:rPr>
        <w:t>DHF’de</w:t>
      </w:r>
      <w:proofErr w:type="spellEnd"/>
      <w:r>
        <w:rPr>
          <w:color w:val="000000"/>
        </w:rPr>
        <w:t xml:space="preserve"> iç kalite güvencesi süreçleri, Dekanlık koordinasyonunda ve DHF Kalite Komisyonu tarafından sistematik ve titiz bir şekilde yürütülmektedir. Kalite yönetimi uygulamaları; üniversitenin stratejik planı ve hedefleri doğrultusunda, ABİDR Hazırlama Şablonu ile </w:t>
      </w:r>
      <w:r w:rsidR="006157C8">
        <w:rPr>
          <w:color w:val="000000"/>
        </w:rPr>
        <w:t>Yükseköğretim</w:t>
      </w:r>
      <w:r>
        <w:rPr>
          <w:color w:val="000000"/>
        </w:rPr>
        <w:t xml:space="preserve"> Kalite Kurulu Dereceli Değerlendirme Anahtarı esas alınarak yapılandırılmıştır.</w:t>
      </w:r>
    </w:p>
    <w:p w14:paraId="0848533B" w14:textId="77777777" w:rsidR="00F34026" w:rsidRDefault="00000000">
      <w:pPr>
        <w:spacing w:before="100" w:after="100" w:line="276" w:lineRule="auto"/>
        <w:ind w:firstLine="400"/>
        <w:jc w:val="both"/>
      </w:pPr>
      <w:r>
        <w:rPr>
          <w:color w:val="000000"/>
        </w:rPr>
        <w:t>Fakültenin akademik ve idari faaliyetleri, risk tabanlı süreç yönetimi standartlarına ve içselleştirilmiş kalite anlayışı sistemine göre yürütülmektedir. Üniversite Senatosu tarafından güncellenen İGÜ Kalite Güvence Yönergesi ve Kalite Politikası bu anlayışın temelini oluşturmaktadır.</w:t>
      </w:r>
    </w:p>
    <w:p w14:paraId="59ADA685" w14:textId="77777777" w:rsidR="00F34026" w:rsidRDefault="00000000">
      <w:pPr>
        <w:spacing w:before="100" w:after="100" w:line="276" w:lineRule="auto"/>
        <w:ind w:firstLine="400"/>
        <w:jc w:val="both"/>
      </w:pPr>
      <w:r>
        <w:rPr>
          <w:color w:val="000000"/>
        </w:rPr>
        <w:t>Öz değerlendirme çalışmaları kapsamında, Dekanlık ve Kalite Komisyonu koordinasyonunda her yıl ABİDR hazırlanmakta; anabilim dallarına özgü ayrıntılı analizler ise BİDR aracılığıyla sistematik olarak toplanmaktadır. Hazırlanan raporlar, fakültenin stratejik hedefleri ve performans göstergeleri doğrultusunda değerlendirilmektedir.</w:t>
      </w:r>
    </w:p>
    <w:p w14:paraId="75DA1CF9" w14:textId="7022BF56"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78BD75D2"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B96626F"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34B1E67"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3DA4CB4" w14:textId="77777777" w:rsidR="00F34026" w:rsidRDefault="00000000">
            <w:r>
              <w:rPr>
                <w:sz w:val="18"/>
                <w:szCs w:val="18"/>
              </w:rPr>
              <w:t>Akademik birimin tanımlanmış bir iç kalite güvencesi sistemi bulunmamaktadır.</w:t>
            </w:r>
          </w:p>
        </w:tc>
      </w:tr>
      <w:tr w:rsidR="00F34026" w14:paraId="1B73B71F"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75DF0BA"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9E8D7BB"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4A8D156" w14:textId="77777777" w:rsidR="00F34026" w:rsidRDefault="00000000">
            <w:r>
              <w:rPr>
                <w:sz w:val="18"/>
                <w:szCs w:val="18"/>
              </w:rPr>
              <w:t>Akademik birimin iç kalite güvencesi süreç ve mekanizmaları tanımlanmıştır.</w:t>
            </w:r>
          </w:p>
        </w:tc>
      </w:tr>
      <w:tr w:rsidR="00F34026" w14:paraId="59A2FF0C"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144E2CC"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ABD9157"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57D794B" w14:textId="77777777" w:rsidR="00F34026" w:rsidRDefault="00000000">
            <w:r>
              <w:rPr>
                <w:sz w:val="18"/>
                <w:szCs w:val="18"/>
              </w:rPr>
              <w:t>İç kalite güvencesi sistemi akademik birimin geneline yayılmış, şeffaf ve bütüncül olarak yürütülmektedir.</w:t>
            </w:r>
          </w:p>
        </w:tc>
      </w:tr>
      <w:tr w:rsidR="00F34026" w14:paraId="04BBA475"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5D1F502A"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15534F2D"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381124C0" w14:textId="77777777" w:rsidR="00F34026" w:rsidRDefault="00000000">
            <w:r>
              <w:rPr>
                <w:sz w:val="18"/>
                <w:szCs w:val="18"/>
              </w:rPr>
              <w:t>İç kalite güvencesi sistemi mekanizmaları izlenmekte ve ilgili paydaşlarla birlikte iyileştirilmektedir.</w:t>
            </w:r>
          </w:p>
        </w:tc>
      </w:tr>
      <w:tr w:rsidR="00F34026" w14:paraId="2E49BD70"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DA0D3A7"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DE47B86"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1636C98" w14:textId="77777777" w:rsidR="00F34026" w:rsidRDefault="00000000">
            <w:r>
              <w:rPr>
                <w:sz w:val="18"/>
                <w:szCs w:val="18"/>
              </w:rPr>
              <w:t>İçselleştirilmiş, sistematik, sürdürülebilir ve örnek gösterilebilir uygulamalar bulunmaktadır.</w:t>
            </w:r>
          </w:p>
        </w:tc>
      </w:tr>
    </w:tbl>
    <w:p w14:paraId="5DF550B2" w14:textId="77777777" w:rsidR="00F34026" w:rsidRDefault="00000000">
      <w:pPr>
        <w:spacing w:before="120" w:after="60"/>
      </w:pPr>
      <w:r>
        <w:rPr>
          <w:b/>
          <w:bCs/>
          <w:color w:val="1F4E79"/>
          <w:sz w:val="20"/>
          <w:szCs w:val="20"/>
        </w:rPr>
        <w:t>Kanıtlar</w:t>
      </w:r>
    </w:p>
    <w:p w14:paraId="69E30F53" w14:textId="58F1DDD2" w:rsidR="00F34026" w:rsidRDefault="00000000">
      <w:pPr>
        <w:spacing w:before="40" w:after="40"/>
        <w:ind w:left="360"/>
      </w:pPr>
      <w:r>
        <w:rPr>
          <w:i/>
          <w:iCs/>
          <w:sz w:val="18"/>
          <w:szCs w:val="18"/>
        </w:rPr>
        <w:t>A.1.4.</w:t>
      </w:r>
      <w:r w:rsidR="006157C8">
        <w:rPr>
          <w:i/>
          <w:iCs/>
          <w:sz w:val="18"/>
          <w:szCs w:val="18"/>
        </w:rPr>
        <w:t>1</w:t>
      </w:r>
      <w:r>
        <w:rPr>
          <w:i/>
          <w:iCs/>
          <w:sz w:val="18"/>
          <w:szCs w:val="18"/>
        </w:rPr>
        <w:t xml:space="preserve"> DHF Kalite Kurulu Görevlendirmesi</w:t>
      </w:r>
    </w:p>
    <w:p w14:paraId="46CFCB3A" w14:textId="651E4EBD" w:rsidR="00F34026" w:rsidRDefault="00000000">
      <w:pPr>
        <w:spacing w:before="40" w:after="40"/>
        <w:ind w:left="360"/>
      </w:pPr>
      <w:r>
        <w:rPr>
          <w:i/>
          <w:iCs/>
          <w:sz w:val="18"/>
          <w:szCs w:val="18"/>
        </w:rPr>
        <w:t>A.1.4.</w:t>
      </w:r>
      <w:r w:rsidR="006157C8">
        <w:rPr>
          <w:i/>
          <w:iCs/>
          <w:sz w:val="18"/>
          <w:szCs w:val="18"/>
        </w:rPr>
        <w:t>2</w:t>
      </w:r>
      <w:r>
        <w:rPr>
          <w:i/>
          <w:iCs/>
          <w:sz w:val="18"/>
          <w:szCs w:val="18"/>
        </w:rPr>
        <w:t xml:space="preserve"> Kalite Kurulu Toplantı Tutana</w:t>
      </w:r>
      <w:r w:rsidR="006157C8">
        <w:rPr>
          <w:i/>
          <w:iCs/>
          <w:sz w:val="18"/>
          <w:szCs w:val="18"/>
        </w:rPr>
        <w:t>ğı</w:t>
      </w:r>
    </w:p>
    <w:p w14:paraId="2CB45560" w14:textId="77777777" w:rsidR="00F34026" w:rsidRDefault="00000000">
      <w:pPr>
        <w:pStyle w:val="Balk3"/>
        <w:spacing w:before="240" w:after="120" w:line="276" w:lineRule="auto"/>
      </w:pPr>
      <w:r>
        <w:t>A.1.5. Kamuoyunu bilgilendirme ve hesap verebilirlik</w:t>
      </w:r>
    </w:p>
    <w:p w14:paraId="1D3C0D88" w14:textId="77777777" w:rsidR="00F34026" w:rsidRDefault="00000000">
      <w:pPr>
        <w:spacing w:before="100" w:after="100" w:line="276" w:lineRule="auto"/>
        <w:ind w:firstLine="400"/>
        <w:jc w:val="both"/>
      </w:pPr>
      <w:r>
        <w:rPr>
          <w:color w:val="000000"/>
        </w:rPr>
        <w:t>DHF, kamuoyunu bilgilendirme faaliyetlerini başta resmî web sitesi olmak üzere çeşitli dijital platformlar aracılığıyla yürütmektedir. Üniversite, kurumsal yönetimin temel ilkelerinden biri olan şeffaflık ilkesine bağlı olarak faaliyetlerini kamuoyuna açık bir şekilde yürütmektedir.</w:t>
      </w:r>
    </w:p>
    <w:p w14:paraId="23DFE317" w14:textId="77777777" w:rsidR="00F34026" w:rsidRDefault="00000000">
      <w:pPr>
        <w:spacing w:before="100" w:after="100" w:line="276" w:lineRule="auto"/>
        <w:ind w:firstLine="400"/>
        <w:jc w:val="both"/>
      </w:pPr>
      <w:r>
        <w:rPr>
          <w:color w:val="000000"/>
        </w:rPr>
        <w:t xml:space="preserve">Fakültenin ve bölümlerinin internet sayfaları ve sosyal medya hesapları, öğrencileri fakültenin faaliyetlerine ilişkin bilgilendirmek için tasarlanmıştır. Dekanlık Makamı tarafından kurulan Sosyal ve Dijital Medya Birimi, fakültede gerçekleşen etkinliklerin planlanması ve yürütülmesini üstlenmektedir. </w:t>
      </w:r>
      <w:r>
        <w:rPr>
          <w:color w:val="000000"/>
        </w:rPr>
        <w:lastRenderedPageBreak/>
        <w:t>Üniversitenin sosyal medya hesaplarından (Instagram, X, YouTube) güncel haberler, duyurular ve etkinlikler paylaşılmaktadır.</w:t>
      </w:r>
    </w:p>
    <w:p w14:paraId="5F17A42C" w14:textId="77777777" w:rsidR="00F34026" w:rsidRDefault="00000000">
      <w:pPr>
        <w:spacing w:before="100" w:after="100" w:line="276" w:lineRule="auto"/>
        <w:ind w:firstLine="400"/>
        <w:jc w:val="both"/>
      </w:pPr>
      <w:r>
        <w:rPr>
          <w:color w:val="000000"/>
        </w:rPr>
        <w:t>Fakülte web sayfaları periyodik olarak güncellenmekte, özellikle İngilizce girişler eş zamanlı olarak düzenlenmektedir. Her ay düzenli olarak yayınlanan e-bültenler aracılığıyla güncel gelişmeler ve yürütülen faaliyetler kamuoyu, iç ve dış paydaşlar ile paylaşılmaktadır.</w:t>
      </w:r>
    </w:p>
    <w:p w14:paraId="29021C61" w14:textId="7AC5204C"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22502F08"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1077A65"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6EF67A2"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9677DC1" w14:textId="77777777" w:rsidR="00F34026" w:rsidRDefault="00000000">
            <w:r>
              <w:rPr>
                <w:sz w:val="18"/>
                <w:szCs w:val="18"/>
              </w:rPr>
              <w:t>Akademik birimde kamuoyunu bilgilendirmek ve hesap verebilirliği gerçekleştirmek üzere mekanizmalar bulunmamaktadır.</w:t>
            </w:r>
          </w:p>
        </w:tc>
      </w:tr>
      <w:tr w:rsidR="00F34026" w14:paraId="25D56703"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928F82E"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3C5F858"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CD516B8" w14:textId="77777777" w:rsidR="00F34026" w:rsidRDefault="00000000">
            <w:r>
              <w:rPr>
                <w:sz w:val="18"/>
                <w:szCs w:val="18"/>
              </w:rPr>
              <w:t>Akademik birimde şeffaflık ve hesap verebilirlik ilkeleri doğrultusunda kamuoyunu bilgilendirmek üzere tanımlı süreçler bulunmaktadır.</w:t>
            </w:r>
          </w:p>
        </w:tc>
      </w:tr>
      <w:tr w:rsidR="00F34026" w14:paraId="3213977E"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6DDB396"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23F3EA3"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F52AF15" w14:textId="77777777" w:rsidR="00F34026" w:rsidRDefault="00000000">
            <w:r>
              <w:rPr>
                <w:sz w:val="18"/>
                <w:szCs w:val="18"/>
              </w:rPr>
              <w:t>Akademik birim tanımlı süreçleri doğrultusunda kamuoyunu bilgilendirme ve hesap verebilirlik mekanizmalarını işletmektedir.</w:t>
            </w:r>
          </w:p>
        </w:tc>
      </w:tr>
      <w:tr w:rsidR="00F34026" w14:paraId="5DD9B6A3"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34A7859B"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19BD5411"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0F4ED1F7" w14:textId="77777777" w:rsidR="00F34026" w:rsidRDefault="00000000">
            <w:r>
              <w:rPr>
                <w:sz w:val="18"/>
                <w:szCs w:val="18"/>
              </w:rPr>
              <w:t>Akademik birimin kamuoyunu bilgilendirme ve hesap verebilirlik mekanizmaları izlenmekte ve paydaş görüşleri doğrultusunda iyileştirilmektedir.</w:t>
            </w:r>
          </w:p>
        </w:tc>
      </w:tr>
      <w:tr w:rsidR="00F34026" w14:paraId="47C3A5BD"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440771E"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8265C97"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2BAEA84" w14:textId="77777777" w:rsidR="00F34026" w:rsidRDefault="00000000">
            <w:r>
              <w:rPr>
                <w:sz w:val="18"/>
                <w:szCs w:val="18"/>
              </w:rPr>
              <w:t>İçselleştirilmiş, sistematik, sürdürülebilir ve örnek gösterilebilir uygulamalar bulunmaktadır.</w:t>
            </w:r>
          </w:p>
        </w:tc>
      </w:tr>
    </w:tbl>
    <w:p w14:paraId="37BA310E" w14:textId="77777777" w:rsidR="00F34026" w:rsidRDefault="00000000">
      <w:pPr>
        <w:spacing w:before="120" w:after="60"/>
      </w:pPr>
      <w:r>
        <w:rPr>
          <w:b/>
          <w:bCs/>
          <w:color w:val="1F4E79"/>
          <w:sz w:val="20"/>
          <w:szCs w:val="20"/>
        </w:rPr>
        <w:t>Kanıtlar</w:t>
      </w:r>
    </w:p>
    <w:p w14:paraId="7CF8C76A" w14:textId="77777777" w:rsidR="00F34026" w:rsidRDefault="00000000">
      <w:pPr>
        <w:spacing w:before="40" w:after="40"/>
        <w:ind w:left="360"/>
      </w:pPr>
      <w:r>
        <w:rPr>
          <w:i/>
          <w:iCs/>
          <w:sz w:val="18"/>
          <w:szCs w:val="18"/>
        </w:rPr>
        <w:t>A.1.5.1 E-Bülten Örneği</w:t>
      </w:r>
    </w:p>
    <w:p w14:paraId="6F072BD6" w14:textId="77777777" w:rsidR="00F34026" w:rsidRDefault="00000000">
      <w:pPr>
        <w:spacing w:before="40" w:after="40"/>
        <w:ind w:left="360"/>
      </w:pPr>
      <w:r>
        <w:rPr>
          <w:i/>
          <w:iCs/>
          <w:sz w:val="18"/>
          <w:szCs w:val="18"/>
        </w:rPr>
        <w:t>A.1.5.2 DHF Web Sayfası Görüntüsü</w:t>
      </w:r>
    </w:p>
    <w:p w14:paraId="33263753" w14:textId="77777777" w:rsidR="00F34026" w:rsidRDefault="00000000">
      <w:pPr>
        <w:pStyle w:val="Balk2"/>
        <w:spacing w:line="276" w:lineRule="auto"/>
      </w:pPr>
      <w:r>
        <w:t>A.2. Misyon ve Stratejik Amaçlar</w:t>
      </w:r>
    </w:p>
    <w:p w14:paraId="5C252EBD" w14:textId="77777777" w:rsidR="00F34026" w:rsidRDefault="00000000">
      <w:pPr>
        <w:pStyle w:val="Balk3"/>
        <w:spacing w:before="240" w:after="120" w:line="276" w:lineRule="auto"/>
      </w:pPr>
      <w:r>
        <w:t>A.2.1. Misyon ve vizyon</w:t>
      </w:r>
    </w:p>
    <w:p w14:paraId="197EE7DC" w14:textId="77777777" w:rsidR="00F34026" w:rsidRDefault="00000000">
      <w:pPr>
        <w:spacing w:before="100" w:after="100" w:line="276" w:lineRule="auto"/>
        <w:ind w:firstLine="400"/>
        <w:jc w:val="both"/>
      </w:pPr>
      <w:r>
        <w:rPr>
          <w:color w:val="000000"/>
        </w:rPr>
        <w:t>İGÜ Stratejik Planı, fakültenin tüm etkinliklerinin ve çalışmalarının çerçevesini oluşturmakta ve bu çerçevenin yayılmasına ve içselleştirilmesine öncülük etmektedir. DHF, İGÜ 2024-2028 Stratejik Planını benimseyerek uygulamalarına yön vermektedir. Stratejik plan, etik değerlere bağlılık, uluslararasılaşma, paydaş odaklılık ve katılımcılık, sürdürülebilirlik, yenilikçilik ve girişimcilik, akademik liyakat ve açıklık ve şeffaflık gibi temel değerlere dayanmaktadır.</w:t>
      </w:r>
    </w:p>
    <w:p w14:paraId="3491A0F7" w14:textId="77777777" w:rsidR="00F34026" w:rsidRDefault="00000000">
      <w:pPr>
        <w:spacing w:before="100" w:after="100" w:line="276" w:lineRule="auto"/>
        <w:ind w:firstLine="400"/>
        <w:jc w:val="both"/>
      </w:pPr>
      <w:r>
        <w:rPr>
          <w:color w:val="000000"/>
        </w:rPr>
        <w:t>Kalite güvencesi sistemi, İGÜ Kalite Komisyonu çalışmalarını akademik birime, bölümlere, programlara ve çalışma ekiplerine dağıtarak üst yönetimden alt birimlere yayılmıştır.</w:t>
      </w:r>
    </w:p>
    <w:p w14:paraId="51D8E67E" w14:textId="00132D7F"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723DF33D"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90F438C"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99F082F"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509C100" w14:textId="77777777" w:rsidR="00F34026" w:rsidRDefault="00000000">
            <w:r>
              <w:rPr>
                <w:sz w:val="18"/>
                <w:szCs w:val="18"/>
              </w:rPr>
              <w:t>Akademik birimde tanımlanmış misyon, vizyon ve politikalar bulunmamaktadır.</w:t>
            </w:r>
          </w:p>
        </w:tc>
      </w:tr>
      <w:tr w:rsidR="00F34026" w14:paraId="5FFFC771"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DA96DFC"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7ED3C14"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326BBCE" w14:textId="77777777" w:rsidR="00F34026" w:rsidRDefault="00000000">
            <w:r>
              <w:rPr>
                <w:sz w:val="18"/>
                <w:szCs w:val="18"/>
              </w:rPr>
              <w:t>Akademik birimde tanımlanmış ve akademik birimce özgü misyon, vizyon ve politikaları bulunmaktadır.</w:t>
            </w:r>
          </w:p>
        </w:tc>
      </w:tr>
      <w:tr w:rsidR="00F34026" w14:paraId="5B0A6242"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29332AF"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40C4E5A"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7268007" w14:textId="77777777" w:rsidR="00F34026" w:rsidRDefault="00000000">
            <w:r>
              <w:rPr>
                <w:sz w:val="18"/>
                <w:szCs w:val="18"/>
              </w:rPr>
              <w:t>Akademik birim genelinde misyon, vizyon ve politikalarla uyumlu uygulamalar bulunmaktadır.</w:t>
            </w:r>
          </w:p>
        </w:tc>
      </w:tr>
      <w:tr w:rsidR="00F34026" w14:paraId="63B50D69"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38687663"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1A9289D6"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02BE905E" w14:textId="77777777" w:rsidR="00F34026" w:rsidRDefault="00000000">
            <w:r>
              <w:rPr>
                <w:sz w:val="18"/>
                <w:szCs w:val="18"/>
              </w:rPr>
              <w:t>Misyon, vizyon ve politikalar doğrultusunda gerçekleştirilen uygulamalar izlenmekte ve paydaşlarla birlikte değerlendirilerek önlemler alınmaktadır.</w:t>
            </w:r>
          </w:p>
        </w:tc>
      </w:tr>
      <w:tr w:rsidR="00F34026" w14:paraId="6E85759C"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3D055E1"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A7B7653"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D7722F8" w14:textId="77777777" w:rsidR="00F34026" w:rsidRDefault="00000000">
            <w:r>
              <w:rPr>
                <w:sz w:val="18"/>
                <w:szCs w:val="18"/>
              </w:rPr>
              <w:t>İçselleştirilmiş, sistematik, sürdürülebilir ve örnek gösterilebilir uygulamalar bulunmaktadır.</w:t>
            </w:r>
          </w:p>
        </w:tc>
      </w:tr>
    </w:tbl>
    <w:p w14:paraId="10FDC2A2" w14:textId="77777777" w:rsidR="00F34026" w:rsidRDefault="00000000">
      <w:pPr>
        <w:spacing w:before="120" w:after="60"/>
      </w:pPr>
      <w:r>
        <w:rPr>
          <w:b/>
          <w:bCs/>
          <w:color w:val="1F4E79"/>
          <w:sz w:val="20"/>
          <w:szCs w:val="20"/>
        </w:rPr>
        <w:t>Kanıtlar</w:t>
      </w:r>
    </w:p>
    <w:p w14:paraId="7220761F" w14:textId="77777777" w:rsidR="00F34026" w:rsidRDefault="00000000">
      <w:pPr>
        <w:spacing w:before="40" w:after="40"/>
        <w:ind w:left="360"/>
      </w:pPr>
      <w:r>
        <w:rPr>
          <w:i/>
          <w:iCs/>
          <w:sz w:val="18"/>
          <w:szCs w:val="18"/>
        </w:rPr>
        <w:t>A.2.1.1 Misyon ve Vizyon</w:t>
      </w:r>
    </w:p>
    <w:p w14:paraId="62608915" w14:textId="77777777" w:rsidR="00F34026" w:rsidRDefault="00000000">
      <w:pPr>
        <w:pStyle w:val="Balk3"/>
        <w:spacing w:before="240" w:after="120" w:line="276" w:lineRule="auto"/>
      </w:pPr>
      <w:r>
        <w:t>A.2.2. Stratejik amaç ve hedefler</w:t>
      </w:r>
    </w:p>
    <w:p w14:paraId="2C77D45B" w14:textId="77777777" w:rsidR="00F34026" w:rsidRDefault="00000000">
      <w:pPr>
        <w:spacing w:before="100" w:after="100" w:line="276" w:lineRule="auto"/>
        <w:ind w:firstLine="400"/>
        <w:jc w:val="both"/>
      </w:pPr>
      <w:r>
        <w:rPr>
          <w:color w:val="000000"/>
        </w:rPr>
        <w:t xml:space="preserve">Üniversite, yönetim, eğitim ve öğretim, araştırma-geliştirme, uluslararasılaşma, topluma hizmet ve sürdürülebilirlik gibi temel stratejik amaçları ve hedefleri için bir yol haritası oluşturmaktadır. İGÜ </w:t>
      </w:r>
      <w:r>
        <w:rPr>
          <w:color w:val="000000"/>
        </w:rPr>
        <w:lastRenderedPageBreak/>
        <w:t>2024-2028 Stratejik Planı, üniversitenin amaçlarına ulaşmak için izleyeceği 126 performans göstergesi (PG) için 5 yıllık sayısal hedefleri belirlemiştir.</w:t>
      </w:r>
    </w:p>
    <w:p w14:paraId="0C1A65DA" w14:textId="77777777" w:rsidR="00F34026" w:rsidRDefault="00000000">
      <w:pPr>
        <w:spacing w:before="100" w:after="100" w:line="276" w:lineRule="auto"/>
        <w:ind w:firstLine="400"/>
        <w:jc w:val="both"/>
      </w:pPr>
      <w:r>
        <w:rPr>
          <w:color w:val="000000"/>
        </w:rPr>
        <w:t>DHF 2025 yılı hedeflerini üniversitenin hedefleriyle uyumlu hale getirmiş ve bu hedeflere yönelik eylem planını oluşturmuştur. Birim Stratejik Planında tanımlanan performans göstergeleri doğrultusunda, belirlenen hedeflere ulaşılmasını desteklemek amacıyla belirli aralıklarla akademik toplantılar düzenlenmektedir.</w:t>
      </w:r>
    </w:p>
    <w:p w14:paraId="6BC217E9" w14:textId="77CB0E2F"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72ADD8B5"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01C3CEF"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65A56E5"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2C46043" w14:textId="77777777" w:rsidR="00F34026" w:rsidRDefault="00000000">
            <w:r>
              <w:rPr>
                <w:sz w:val="18"/>
                <w:szCs w:val="18"/>
              </w:rPr>
              <w:t>Akademik birimin stratejik hedefleri bulunmamaktadır.</w:t>
            </w:r>
          </w:p>
        </w:tc>
      </w:tr>
      <w:tr w:rsidR="00F34026" w14:paraId="20993774"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25F8707"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5CBC0FA"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4B721D2" w14:textId="77777777" w:rsidR="00F34026" w:rsidRDefault="00000000">
            <w:r>
              <w:rPr>
                <w:sz w:val="18"/>
                <w:szCs w:val="18"/>
              </w:rPr>
              <w:t>Akademik birimin ilan edilmiş bir stratejik hedefleri bulunmaktadır.</w:t>
            </w:r>
          </w:p>
        </w:tc>
      </w:tr>
      <w:tr w:rsidR="00F34026" w14:paraId="4A6A5709"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0F11F87"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D535556"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0FD8F2B" w14:textId="77777777" w:rsidR="00F34026" w:rsidRDefault="00000000">
            <w:r>
              <w:rPr>
                <w:sz w:val="18"/>
                <w:szCs w:val="18"/>
              </w:rPr>
              <w:t>Akademik birimin bütünsel, tüm akademik birimleri tarafından benimsenmiş ve paydaşlarınca bilinen stratejik hedef ve bu planıyla uyumlu akademik birim uygulamaları vardır.</w:t>
            </w:r>
          </w:p>
        </w:tc>
      </w:tr>
      <w:tr w:rsidR="00F34026" w14:paraId="3B58C802"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6C99DC31"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65A14187"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765BD073" w14:textId="77777777" w:rsidR="00F34026" w:rsidRDefault="00000000">
            <w:r>
              <w:rPr>
                <w:sz w:val="18"/>
                <w:szCs w:val="18"/>
              </w:rPr>
              <w:t>Akademik birim uyguladığı stratejik hedef izlemekte ve ilgili paydaşlarla birlikte değerlendirerek gelecek planlarına yansıtılmaktadır.</w:t>
            </w:r>
          </w:p>
        </w:tc>
      </w:tr>
      <w:tr w:rsidR="00F34026" w14:paraId="7A10DD76"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7FDD4DC"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FDBD77C"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FE68889" w14:textId="77777777" w:rsidR="00F34026" w:rsidRDefault="00000000">
            <w:r>
              <w:rPr>
                <w:sz w:val="18"/>
                <w:szCs w:val="18"/>
              </w:rPr>
              <w:t>İçselleştirilmiş, sistematik, sürdürülebilir ve örnek gösterilebilir uygulamalar bulunmaktadır.</w:t>
            </w:r>
          </w:p>
        </w:tc>
      </w:tr>
    </w:tbl>
    <w:p w14:paraId="3022A176" w14:textId="016BE188" w:rsidR="00F34026" w:rsidRDefault="00000000" w:rsidP="007839A3">
      <w:pPr>
        <w:spacing w:before="120" w:after="60"/>
      </w:pPr>
      <w:r>
        <w:rPr>
          <w:b/>
          <w:bCs/>
          <w:color w:val="1F4E79"/>
          <w:sz w:val="20"/>
          <w:szCs w:val="20"/>
        </w:rPr>
        <w:t>Kanıtlar</w:t>
      </w:r>
    </w:p>
    <w:p w14:paraId="3B98F154" w14:textId="02600CBE" w:rsidR="00F34026" w:rsidRDefault="00000000">
      <w:pPr>
        <w:spacing w:before="40" w:after="40"/>
        <w:ind w:left="360"/>
      </w:pPr>
      <w:r>
        <w:rPr>
          <w:i/>
          <w:iCs/>
          <w:sz w:val="18"/>
          <w:szCs w:val="18"/>
        </w:rPr>
        <w:t>A.2.2.</w:t>
      </w:r>
      <w:r w:rsidR="007839A3">
        <w:rPr>
          <w:i/>
          <w:iCs/>
          <w:sz w:val="18"/>
          <w:szCs w:val="18"/>
        </w:rPr>
        <w:t>1</w:t>
      </w:r>
      <w:r>
        <w:rPr>
          <w:i/>
          <w:iCs/>
          <w:sz w:val="18"/>
          <w:szCs w:val="18"/>
        </w:rPr>
        <w:t xml:space="preserve"> DHF 2025 Eylem Planı</w:t>
      </w:r>
    </w:p>
    <w:p w14:paraId="756EE599" w14:textId="77777777" w:rsidR="00F34026" w:rsidRDefault="00000000">
      <w:pPr>
        <w:pStyle w:val="Balk2"/>
        <w:spacing w:line="276" w:lineRule="auto"/>
      </w:pPr>
      <w:r>
        <w:t>A.3. Yönetim Sistemleri</w:t>
      </w:r>
    </w:p>
    <w:p w14:paraId="3A6B26BA" w14:textId="77777777" w:rsidR="00F34026" w:rsidRDefault="00000000">
      <w:pPr>
        <w:pStyle w:val="Balk3"/>
        <w:spacing w:before="240" w:after="120" w:line="276" w:lineRule="auto"/>
      </w:pPr>
      <w:r>
        <w:t>A.3.1. İnsan kaynakları yönetimi</w:t>
      </w:r>
    </w:p>
    <w:p w14:paraId="3BB9890F" w14:textId="77777777" w:rsidR="00F34026" w:rsidRDefault="00000000">
      <w:pPr>
        <w:spacing w:before="100" w:after="100" w:line="276" w:lineRule="auto"/>
        <w:ind w:firstLine="400"/>
        <w:jc w:val="both"/>
      </w:pPr>
      <w:r>
        <w:rPr>
          <w:color w:val="000000"/>
        </w:rPr>
        <w:t>DHF, üniversitenin İnsan Kaynakları Politikası çerçevesinde, üniversitenin hedef, amaç ve stratejileriyle uyumlu, ekip çalışmasına yatkın, değişime, yeniliğe ve gelişime açık çalışanları istihdam etmeyi amaçlamaktadır. Akademik personel ihtiyacı, bölüm başkanlıkları ve DHF dekanlığı tarafından belirlenmekte ve YÖK mevzuatları çerçevesinde yürütülmektedir.</w:t>
      </w:r>
    </w:p>
    <w:p w14:paraId="57CBD5F8" w14:textId="77777777" w:rsidR="00F34026" w:rsidRDefault="00000000">
      <w:pPr>
        <w:spacing w:before="100" w:after="100" w:line="276" w:lineRule="auto"/>
        <w:ind w:firstLine="400"/>
        <w:jc w:val="both"/>
      </w:pPr>
      <w:r>
        <w:rPr>
          <w:color w:val="000000"/>
        </w:rPr>
        <w:t>2025 yılı itibarıyla DHF bünyesinde 11 profesör, 3 doçent, 18 doktor öğretim üyesi, 1 öğretim görevlisi ve 7 araştırma görevlisi olmak üzere toplam 40 akademik personel görev yapmaktadır. Akademisyen başına düşen öğrenci sayısı 15,83 olup bu oran nitelikli eğitim için uygun bir düzeyi yansıtmaktadır.</w:t>
      </w:r>
    </w:p>
    <w:p w14:paraId="41DC7CE9" w14:textId="77777777" w:rsidR="00F34026" w:rsidRDefault="00000000">
      <w:pPr>
        <w:spacing w:before="100" w:after="100" w:line="276" w:lineRule="auto"/>
        <w:ind w:firstLine="400"/>
        <w:jc w:val="both"/>
      </w:pPr>
      <w:r>
        <w:rPr>
          <w:color w:val="000000"/>
        </w:rPr>
        <w:t>Akademik birimde ilk kez ders verecek öğretim elemanlarına oryantasyon programı düzenlenmekte ve eğitim-öğretim süreçleri anlatılmaktadır. Öğretim kadrosunun güçlendirilmesi ve tam zamanlı kadrolu öğretim üyesi sayısının artırılması yakın dönem hedefleri arasında yer almaktadır.</w:t>
      </w:r>
    </w:p>
    <w:p w14:paraId="42B0CD1D" w14:textId="55DB10C9"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79CA8C53"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3B99C8B"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2B72D27"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84C14E5" w14:textId="77777777" w:rsidR="00F34026" w:rsidRDefault="00000000">
            <w:r>
              <w:rPr>
                <w:sz w:val="18"/>
                <w:szCs w:val="18"/>
              </w:rPr>
              <w:t>Akademik birimde insan kaynakları yönetimine ilişkin tanımlı süreçler bulunmamaktadır.</w:t>
            </w:r>
          </w:p>
        </w:tc>
      </w:tr>
      <w:tr w:rsidR="00F34026" w14:paraId="34348766"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A764502"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6425D7A"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B0905E9" w14:textId="77777777" w:rsidR="00F34026" w:rsidRDefault="00000000">
            <w:r>
              <w:rPr>
                <w:sz w:val="18"/>
                <w:szCs w:val="18"/>
              </w:rPr>
              <w:t>Akademik birimde stratejik hedefleriyle uyumlu insan kaynakları yönetimine ilişkin tanımlı süreçler bulunmaktadır.</w:t>
            </w:r>
          </w:p>
        </w:tc>
      </w:tr>
      <w:tr w:rsidR="00F34026" w14:paraId="16C91390"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5E3B2008"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1D48B3CA"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092620E8" w14:textId="77777777" w:rsidR="00F34026" w:rsidRDefault="00000000">
            <w:r>
              <w:rPr>
                <w:sz w:val="18"/>
                <w:szCs w:val="18"/>
              </w:rPr>
              <w:t>Akademik birim genelinde insan kaynakları yönetimi doğrultusunda uygulamalar tanımlı süreçlere uygun bir biçimde yürütülmektedir.</w:t>
            </w:r>
          </w:p>
        </w:tc>
      </w:tr>
      <w:tr w:rsidR="00F34026" w14:paraId="3920A56B"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B004664"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4994452"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6DEB709" w14:textId="77777777" w:rsidR="00F34026" w:rsidRDefault="00000000">
            <w:r>
              <w:rPr>
                <w:sz w:val="18"/>
                <w:szCs w:val="18"/>
              </w:rPr>
              <w:t>Akademik birimde insan kaynakları yönetimi uygulamaları izlenmekte ve ilgili iç paydaşlarla değerlendirilerek iyileştirilmektedir.</w:t>
            </w:r>
          </w:p>
        </w:tc>
      </w:tr>
      <w:tr w:rsidR="00F34026" w14:paraId="5AAE20C1"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476C8D9"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C03F18A"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E562AA0" w14:textId="77777777" w:rsidR="00F34026" w:rsidRDefault="00000000">
            <w:r>
              <w:rPr>
                <w:sz w:val="18"/>
                <w:szCs w:val="18"/>
              </w:rPr>
              <w:t>İçselleştirilmiş, sistematik, sürdürülebilir ve örnek gösterilebilir uygulamalar bulunmaktadır.</w:t>
            </w:r>
          </w:p>
        </w:tc>
      </w:tr>
    </w:tbl>
    <w:p w14:paraId="652B63C7" w14:textId="77777777" w:rsidR="00F34026" w:rsidRDefault="00000000">
      <w:pPr>
        <w:spacing w:before="120" w:after="60"/>
      </w:pPr>
      <w:r>
        <w:rPr>
          <w:b/>
          <w:bCs/>
          <w:color w:val="1F4E79"/>
          <w:sz w:val="20"/>
          <w:szCs w:val="20"/>
        </w:rPr>
        <w:t>Kanıtlar</w:t>
      </w:r>
    </w:p>
    <w:p w14:paraId="263EBEA0" w14:textId="77777777" w:rsidR="00F34026" w:rsidRDefault="00000000">
      <w:pPr>
        <w:spacing w:before="40" w:after="40"/>
        <w:ind w:left="360"/>
      </w:pPr>
      <w:r>
        <w:rPr>
          <w:i/>
          <w:iCs/>
          <w:sz w:val="18"/>
          <w:szCs w:val="18"/>
        </w:rPr>
        <w:t>A.3.1.2 Akademik Kadro Dağılım Tablosu</w:t>
      </w:r>
    </w:p>
    <w:p w14:paraId="5023C37C" w14:textId="77777777" w:rsidR="00F34026" w:rsidRDefault="00000000">
      <w:pPr>
        <w:pStyle w:val="Balk2"/>
        <w:spacing w:line="276" w:lineRule="auto"/>
      </w:pPr>
      <w:r>
        <w:lastRenderedPageBreak/>
        <w:t>A.4. Paydaş Katılımı</w:t>
      </w:r>
    </w:p>
    <w:p w14:paraId="070F5134" w14:textId="77777777" w:rsidR="00F34026" w:rsidRDefault="00000000">
      <w:pPr>
        <w:pStyle w:val="Balk3"/>
        <w:spacing w:before="240" w:after="120" w:line="276" w:lineRule="auto"/>
      </w:pPr>
      <w:r>
        <w:t>A.4.1. İç ve Dış Paydaş Katılımı</w:t>
      </w:r>
    </w:p>
    <w:p w14:paraId="71AAF39B" w14:textId="77777777" w:rsidR="00F34026" w:rsidRDefault="00000000">
      <w:pPr>
        <w:spacing w:before="100" w:after="100" w:line="276" w:lineRule="auto"/>
        <w:ind w:firstLine="400"/>
        <w:jc w:val="both"/>
      </w:pPr>
      <w:r>
        <w:rPr>
          <w:color w:val="000000"/>
        </w:rPr>
        <w:t>İGÜ, iç paydaşlarının görüşlerini almak ve memnuniyet seviyelerini belirlemek için her yıl düzenli anketler düzenlemektedir. DHF, üst yönetim tarafından hazırlanan bu anketlere akademik ve idari personelin katılımını sağlar. Öğrencilerin komisyonların, bölüm kurullarının ve kalite kurullarının toplantılarına katılımı sağlanmaktadır.</w:t>
      </w:r>
    </w:p>
    <w:p w14:paraId="46507898" w14:textId="77777777" w:rsidR="00F34026" w:rsidRDefault="00000000">
      <w:pPr>
        <w:spacing w:before="100" w:after="100" w:line="276" w:lineRule="auto"/>
        <w:ind w:firstLine="400"/>
        <w:jc w:val="both"/>
      </w:pPr>
      <w:r>
        <w:rPr>
          <w:color w:val="000000"/>
        </w:rPr>
        <w:t>Dış paydaşlar ile kurumsal anlaşmalar, hasta indirimleri anlaşmaları, belediyeler ve okullar ile birlikte yapılan etkinlikler, sempozyumlarda tedarikçiler ve sektör temsilcilerinin davet edilmesi gibi faaliyetler yürütülmektedir. Her eğitim öğretim yılının başlarında DHF, programlara özel bir "Öğrenci Oryantasyonu" düzenlemektedir.</w:t>
      </w:r>
    </w:p>
    <w:p w14:paraId="182F3FA7" w14:textId="43EC1AAF"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3780F56B"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7A9BABD"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56DD307"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145A2BD" w14:textId="77777777" w:rsidR="00F34026" w:rsidRDefault="00000000">
            <w:r>
              <w:rPr>
                <w:sz w:val="18"/>
                <w:szCs w:val="18"/>
              </w:rPr>
              <w:t>Akademik birimde iç kalite güvencesi sistemine paydaş katılımını sağlayacak mekanizmalar bulunmamaktadır.</w:t>
            </w:r>
          </w:p>
        </w:tc>
      </w:tr>
      <w:tr w:rsidR="00F34026" w14:paraId="03084D12"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953CBA8"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EB8D84D"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44EEDDF" w14:textId="77777777" w:rsidR="00F34026" w:rsidRDefault="00000000">
            <w:r>
              <w:rPr>
                <w:sz w:val="18"/>
                <w:szCs w:val="18"/>
              </w:rPr>
              <w:t>Akademik birimde kalite güvencesi, eğitim ve öğretim, araştırma ve geliştirme, toplumsal katkı, yönetim sistemi ve uluslararasılaşma süreçlerinin PUKÖ katmanlarına paydaş katılımını sağlamak için planlamalar bulunmaktadır.</w:t>
            </w:r>
          </w:p>
        </w:tc>
      </w:tr>
      <w:tr w:rsidR="00F34026" w14:paraId="46E1A951"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08162D5"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EB98788"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E914A72" w14:textId="77777777" w:rsidR="00F34026" w:rsidRDefault="00000000">
            <w:r>
              <w:rPr>
                <w:sz w:val="18"/>
                <w:szCs w:val="18"/>
              </w:rPr>
              <w:t>Tüm süreçlerdeki PUKÖ katmanlarına paydaş katılımını sağlamak üzere akademik birimin geneline yayılmış mekanizmalar bulunmaktadır.</w:t>
            </w:r>
          </w:p>
        </w:tc>
      </w:tr>
      <w:tr w:rsidR="00F34026" w14:paraId="6DA0E417"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5A296137"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00835E31"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4AC11DCB" w14:textId="77777777" w:rsidR="00F34026" w:rsidRDefault="00000000">
            <w:r>
              <w:rPr>
                <w:sz w:val="18"/>
                <w:szCs w:val="18"/>
              </w:rPr>
              <w:t>Paydaş katılım mekanizmalarının işleyişi izlenmekte ve bağlı iyileştirmeler gerçekleştirilmektedir.</w:t>
            </w:r>
          </w:p>
        </w:tc>
      </w:tr>
      <w:tr w:rsidR="00F34026" w14:paraId="44F586DD"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05B2883"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42E01A1"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40167BE" w14:textId="77777777" w:rsidR="00F34026" w:rsidRDefault="00000000">
            <w:r>
              <w:rPr>
                <w:sz w:val="18"/>
                <w:szCs w:val="18"/>
              </w:rPr>
              <w:t>İçselleştirilmiş, sistematik, sürdürülebilir ve örnek gösterilebilir uygulamalar bulunmaktadır.</w:t>
            </w:r>
          </w:p>
        </w:tc>
      </w:tr>
    </w:tbl>
    <w:p w14:paraId="1A43B7E3" w14:textId="77777777" w:rsidR="00F34026" w:rsidRDefault="00000000">
      <w:pPr>
        <w:spacing w:before="120" w:after="60"/>
      </w:pPr>
      <w:r>
        <w:rPr>
          <w:b/>
          <w:bCs/>
          <w:color w:val="1F4E79"/>
          <w:sz w:val="20"/>
          <w:szCs w:val="20"/>
        </w:rPr>
        <w:t>Kanıtlar</w:t>
      </w:r>
    </w:p>
    <w:p w14:paraId="32F22CA6" w14:textId="77777777" w:rsidR="00F34026" w:rsidRDefault="00000000">
      <w:pPr>
        <w:spacing w:before="40" w:after="40"/>
        <w:ind w:left="360"/>
      </w:pPr>
      <w:r>
        <w:rPr>
          <w:i/>
          <w:iCs/>
          <w:sz w:val="18"/>
          <w:szCs w:val="18"/>
        </w:rPr>
        <w:t>A.4.1.1 DHF Dış Paydaş Faaliyet Tablosu</w:t>
      </w:r>
    </w:p>
    <w:p w14:paraId="0FA7A417" w14:textId="5EEEC532" w:rsidR="00F34026" w:rsidRDefault="00F34026">
      <w:pPr>
        <w:spacing w:before="40" w:after="40"/>
        <w:ind w:left="360"/>
      </w:pPr>
    </w:p>
    <w:p w14:paraId="2D4EBA48" w14:textId="77777777" w:rsidR="00F34026" w:rsidRDefault="00000000">
      <w:pPr>
        <w:pStyle w:val="Balk3"/>
        <w:spacing w:before="240" w:after="120" w:line="276" w:lineRule="auto"/>
      </w:pPr>
      <w:r>
        <w:t>A.4.2. Öğrenci geri bildirimleri</w:t>
      </w:r>
    </w:p>
    <w:p w14:paraId="404D3146" w14:textId="77777777" w:rsidR="00F34026" w:rsidRDefault="00000000">
      <w:pPr>
        <w:spacing w:before="100" w:after="100" w:line="276" w:lineRule="auto"/>
        <w:ind w:firstLine="400"/>
        <w:jc w:val="both"/>
      </w:pPr>
      <w:r>
        <w:rPr>
          <w:color w:val="000000"/>
        </w:rPr>
        <w:t>İGÜMER ve İGÜ Çözüm Merkezi (ÇÖZÜMER), öğrenci geri bildirimlerinin alınmasında ve çözüm süreçlerinde en etkili mekanizmaları sağlamaktadır. Öğrenci memnuniyetinin objektif ve sistematik biçimde analiz edilebilmesi amacıyla, her eğitim-öğretim yılı sonunda ders ve öğretim üyesi memnuniyet anketleri düzenli olarak uygulanmaktadır.</w:t>
      </w:r>
    </w:p>
    <w:p w14:paraId="6C683174" w14:textId="501FC9D5"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163572A1"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43E25F9"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F43C4F6"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5E7BC74" w14:textId="77777777" w:rsidR="00F34026" w:rsidRDefault="00000000">
            <w:r>
              <w:rPr>
                <w:sz w:val="18"/>
                <w:szCs w:val="18"/>
              </w:rPr>
              <w:t>Akademik birimde öğrenci geri bildirimlerinin alınmasına yönelik mekanizmalar bulunmamaktadır.</w:t>
            </w:r>
          </w:p>
        </w:tc>
      </w:tr>
      <w:tr w:rsidR="00F34026" w14:paraId="6F8E8B73"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B7B3EB7"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221BD1B"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360B1B7" w14:textId="77777777" w:rsidR="00F34026" w:rsidRDefault="00000000">
            <w:r>
              <w:rPr>
                <w:sz w:val="18"/>
                <w:szCs w:val="18"/>
              </w:rPr>
              <w:t>Akademik birimde öğretim süreçlerine ilişkin olarak öğrencilerin geri bildirimlerinin alınmasına ilişkin ilke ve kurallar oluşturulmuştur.</w:t>
            </w:r>
          </w:p>
        </w:tc>
      </w:tr>
      <w:tr w:rsidR="00F34026" w14:paraId="0A8EA6CB"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A88B00A"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8D653CF"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15A26C8" w14:textId="77777777" w:rsidR="00F34026" w:rsidRDefault="00000000">
            <w:r>
              <w:rPr>
                <w:sz w:val="18"/>
                <w:szCs w:val="18"/>
              </w:rPr>
              <w:t>Programların genelinde öğrenci geri bildirimleri alınmaktadır.</w:t>
            </w:r>
          </w:p>
        </w:tc>
      </w:tr>
      <w:tr w:rsidR="00F34026" w14:paraId="057F1A62"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1DA16EF3"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552A1267"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4A10E71D" w14:textId="77777777" w:rsidR="00F34026" w:rsidRDefault="00000000">
            <w:r>
              <w:rPr>
                <w:sz w:val="18"/>
                <w:szCs w:val="18"/>
              </w:rPr>
              <w:t>Tüm programlarda öğrenci geri bildirimlerinin alınmasına ilişkin uygulamalar izlenmekte ve öğrenci katılımına dayalı biçimde iyileştirilmektedir.</w:t>
            </w:r>
          </w:p>
        </w:tc>
      </w:tr>
      <w:tr w:rsidR="00F34026" w14:paraId="14CE2330"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823C2B7"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EF1F1A0"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2CF4670" w14:textId="77777777" w:rsidR="00F34026" w:rsidRDefault="00000000">
            <w:r>
              <w:rPr>
                <w:sz w:val="18"/>
                <w:szCs w:val="18"/>
              </w:rPr>
              <w:t>İçselleştirilmiş, sistematik, sürdürülebilir ve örnek gösterilebilir uygulamalar bulunmaktadır.</w:t>
            </w:r>
          </w:p>
        </w:tc>
      </w:tr>
    </w:tbl>
    <w:p w14:paraId="080930A6" w14:textId="5372ABEA" w:rsidR="00F34026" w:rsidRDefault="00F34026" w:rsidP="007839A3">
      <w:pPr>
        <w:spacing w:before="120" w:after="60"/>
        <w:rPr>
          <w:b/>
          <w:bCs/>
          <w:color w:val="1F4E79"/>
          <w:sz w:val="20"/>
          <w:szCs w:val="20"/>
        </w:rPr>
      </w:pPr>
    </w:p>
    <w:p w14:paraId="59C6C4F2" w14:textId="77777777" w:rsidR="007839A3" w:rsidRDefault="007839A3" w:rsidP="007839A3">
      <w:pPr>
        <w:spacing w:before="120" w:after="60"/>
        <w:rPr>
          <w:b/>
          <w:bCs/>
          <w:color w:val="1F4E79"/>
          <w:sz w:val="20"/>
          <w:szCs w:val="20"/>
        </w:rPr>
      </w:pPr>
    </w:p>
    <w:p w14:paraId="3D1BF5E8" w14:textId="77777777" w:rsidR="007839A3" w:rsidRDefault="007839A3" w:rsidP="007839A3">
      <w:pPr>
        <w:spacing w:before="120" w:after="60"/>
      </w:pPr>
    </w:p>
    <w:p w14:paraId="639C08B9" w14:textId="77777777" w:rsidR="00F34026" w:rsidRDefault="00000000">
      <w:pPr>
        <w:pStyle w:val="Balk3"/>
        <w:spacing w:before="240" w:after="120" w:line="276" w:lineRule="auto"/>
      </w:pPr>
      <w:r>
        <w:lastRenderedPageBreak/>
        <w:t>A.4.3. Mezun ilişkileri yönetimi</w:t>
      </w:r>
    </w:p>
    <w:p w14:paraId="740798CA" w14:textId="77777777" w:rsidR="00F34026" w:rsidRDefault="00000000">
      <w:pPr>
        <w:spacing w:before="100" w:after="100" w:line="276" w:lineRule="auto"/>
        <w:ind w:firstLine="400"/>
        <w:jc w:val="both"/>
      </w:pPr>
      <w:r>
        <w:rPr>
          <w:color w:val="000000"/>
        </w:rPr>
        <w:t>2024 yılında kurulan Kariyer ve Mezun Komisyonu, kariyer desteklerini teşvik etmek ve mezunlarla ilişkileri güçlendirmek için düzenli olarak bir araya gelmektedir. Mezunlarımız ile üniversitemizin düzenlemiş olduğu mezun buluşması etkinliğinde iletişime geçilmiştir. Mezun Takip Sistemi (METSİS) ile mezunların istihdamı ve mezuniyet sonrası eğitimi gibi güncel durumları takip edilmektedir.</w:t>
      </w:r>
    </w:p>
    <w:p w14:paraId="627D79B0" w14:textId="4D93921D"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3EAFD82B"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2B23BF8"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AB34335"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A25FEE2" w14:textId="77777777" w:rsidR="00F34026" w:rsidRDefault="00000000">
            <w:r>
              <w:rPr>
                <w:sz w:val="18"/>
                <w:szCs w:val="18"/>
              </w:rPr>
              <w:t>Akademik birimde mezun izleme sistemi bulunmamaktadır.</w:t>
            </w:r>
          </w:p>
        </w:tc>
      </w:tr>
      <w:tr w:rsidR="00F34026" w14:paraId="05DF399B"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B04BD6D"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FE3F1FC"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6C74642" w14:textId="77777777" w:rsidR="00F34026" w:rsidRDefault="00000000">
            <w:r>
              <w:rPr>
                <w:sz w:val="18"/>
                <w:szCs w:val="18"/>
              </w:rPr>
              <w:t>Programların amaç ve hedeflerine ulaşılıp ulaşılmadığının irdelenmesi amacıyla bir mezun izleme sistemine ilişkin planlama bulunmaktadır.</w:t>
            </w:r>
          </w:p>
        </w:tc>
      </w:tr>
      <w:tr w:rsidR="00F34026" w14:paraId="7462F738"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5FB1AACD"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3DF25CDB"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15E103FE" w14:textId="77777777" w:rsidR="00F34026" w:rsidRDefault="00000000">
            <w:r>
              <w:rPr>
                <w:sz w:val="18"/>
                <w:szCs w:val="18"/>
              </w:rPr>
              <w:t>Akademik birimdeki programların genelinde mezun izleme sistemi uygulamaları vardır.</w:t>
            </w:r>
          </w:p>
        </w:tc>
      </w:tr>
      <w:tr w:rsidR="00F34026" w14:paraId="5658A972"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3B31848"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8B73C39"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88E4E25" w14:textId="77777777" w:rsidR="00F34026" w:rsidRDefault="00000000">
            <w:r>
              <w:rPr>
                <w:sz w:val="18"/>
                <w:szCs w:val="18"/>
              </w:rPr>
              <w:t>Mezun izleme sistemi uygulamaları izlenmekte ve ihtiyaçlar doğrultusunda programlarda güncellemeler yapılmaktadır.</w:t>
            </w:r>
          </w:p>
        </w:tc>
      </w:tr>
      <w:tr w:rsidR="00F34026" w14:paraId="7596F2A8"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269699C"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1054E6D"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39E93C1" w14:textId="77777777" w:rsidR="00F34026" w:rsidRDefault="00000000">
            <w:r>
              <w:rPr>
                <w:sz w:val="18"/>
                <w:szCs w:val="18"/>
              </w:rPr>
              <w:t>İçselleştirilmiş, sistematik, sürdürülebilir ve örnek gösterilebilir uygulamalar bulunmaktadır.</w:t>
            </w:r>
          </w:p>
        </w:tc>
      </w:tr>
    </w:tbl>
    <w:p w14:paraId="346FFE9D" w14:textId="207DC42B" w:rsidR="00F34026" w:rsidRDefault="00F34026" w:rsidP="007839A3">
      <w:pPr>
        <w:spacing w:before="120" w:after="60"/>
      </w:pPr>
    </w:p>
    <w:p w14:paraId="4787A8F9" w14:textId="77777777" w:rsidR="00F34026" w:rsidRDefault="00000000">
      <w:pPr>
        <w:pStyle w:val="Balk2"/>
        <w:spacing w:line="276" w:lineRule="auto"/>
      </w:pPr>
      <w:r>
        <w:t>A.5. Uluslararasılaşma</w:t>
      </w:r>
    </w:p>
    <w:p w14:paraId="3A6A2D6D" w14:textId="77777777" w:rsidR="00F34026" w:rsidRDefault="00000000">
      <w:pPr>
        <w:pStyle w:val="Balk3"/>
        <w:spacing w:before="240" w:after="120" w:line="276" w:lineRule="auto"/>
      </w:pPr>
      <w:r>
        <w:t>A.5.1. Uluslararasılaşma süreçlerinin yönetimi</w:t>
      </w:r>
    </w:p>
    <w:p w14:paraId="165D87B1" w14:textId="77777777" w:rsidR="00F34026" w:rsidRDefault="00000000">
      <w:pPr>
        <w:spacing w:before="100" w:after="100" w:line="276" w:lineRule="auto"/>
        <w:ind w:firstLine="400"/>
        <w:jc w:val="both"/>
      </w:pPr>
      <w:r>
        <w:rPr>
          <w:color w:val="000000"/>
        </w:rPr>
        <w:t>İGÜ, Türkiye’deki vakıf üniversiteleri arasında uluslararası öğrenci ve öğretim elemanı ile güçlü bir üniversitedir. DHF, küresel ölçekte rekabetçi ve çok kültürlü bir eğitim ortamı sunma hedefini benimsemektedir.</w:t>
      </w:r>
    </w:p>
    <w:p w14:paraId="1D2B43A8" w14:textId="77777777" w:rsidR="00F34026" w:rsidRDefault="00000000">
      <w:pPr>
        <w:spacing w:before="100" w:after="100" w:line="276" w:lineRule="auto"/>
        <w:ind w:firstLine="400"/>
        <w:jc w:val="both"/>
      </w:pPr>
      <w:r>
        <w:rPr>
          <w:color w:val="000000"/>
        </w:rPr>
        <w:t xml:space="preserve">Fakülte, Avrupa’da diş hekimliği eğitimini standardize hale getirmek için faaliyet gösteren </w:t>
      </w:r>
      <w:proofErr w:type="spellStart"/>
      <w:r>
        <w:rPr>
          <w:color w:val="000000"/>
        </w:rPr>
        <w:t>ADEE’ye</w:t>
      </w:r>
      <w:proofErr w:type="spellEnd"/>
      <w:r>
        <w:rPr>
          <w:color w:val="000000"/>
        </w:rPr>
        <w:t xml:space="preserve"> üye olup, ERASMUS+ kapsamında altı ikili anlaşmaya sahiptir: </w:t>
      </w:r>
      <w:proofErr w:type="spellStart"/>
      <w:r>
        <w:rPr>
          <w:color w:val="000000"/>
        </w:rPr>
        <w:t>University</w:t>
      </w:r>
      <w:proofErr w:type="spellEnd"/>
      <w:r>
        <w:rPr>
          <w:color w:val="000000"/>
        </w:rPr>
        <w:t xml:space="preserve"> of </w:t>
      </w:r>
      <w:proofErr w:type="spellStart"/>
      <w:r>
        <w:rPr>
          <w:color w:val="000000"/>
        </w:rPr>
        <w:t>Oradea</w:t>
      </w:r>
      <w:proofErr w:type="spellEnd"/>
      <w:r>
        <w:rPr>
          <w:color w:val="000000"/>
        </w:rPr>
        <w:t xml:space="preserve"> (Romanya), </w:t>
      </w:r>
      <w:proofErr w:type="spellStart"/>
      <w:r>
        <w:rPr>
          <w:color w:val="000000"/>
        </w:rPr>
        <w:t>Medical</w:t>
      </w:r>
      <w:proofErr w:type="spellEnd"/>
      <w:r>
        <w:rPr>
          <w:color w:val="000000"/>
        </w:rPr>
        <w:t xml:space="preserve"> </w:t>
      </w:r>
      <w:proofErr w:type="spellStart"/>
      <w:r>
        <w:rPr>
          <w:color w:val="000000"/>
        </w:rPr>
        <w:t>University</w:t>
      </w:r>
      <w:proofErr w:type="spellEnd"/>
      <w:r>
        <w:rPr>
          <w:color w:val="000000"/>
        </w:rPr>
        <w:t xml:space="preserve"> </w:t>
      </w:r>
      <w:proofErr w:type="spellStart"/>
      <w:r>
        <w:rPr>
          <w:color w:val="000000"/>
        </w:rPr>
        <w:t>Plovdiv</w:t>
      </w:r>
      <w:proofErr w:type="spellEnd"/>
      <w:r>
        <w:rPr>
          <w:color w:val="000000"/>
        </w:rPr>
        <w:t xml:space="preserve"> (Bulgaristan), </w:t>
      </w:r>
      <w:proofErr w:type="spellStart"/>
      <w:r>
        <w:rPr>
          <w:color w:val="000000"/>
        </w:rPr>
        <w:t>University</w:t>
      </w:r>
      <w:proofErr w:type="spellEnd"/>
      <w:r>
        <w:rPr>
          <w:color w:val="000000"/>
        </w:rPr>
        <w:t xml:space="preserve"> of </w:t>
      </w:r>
      <w:proofErr w:type="spellStart"/>
      <w:r>
        <w:rPr>
          <w:color w:val="000000"/>
        </w:rPr>
        <w:t>Rijeka</w:t>
      </w:r>
      <w:proofErr w:type="spellEnd"/>
      <w:r>
        <w:rPr>
          <w:color w:val="000000"/>
        </w:rPr>
        <w:t xml:space="preserve"> (Hırvatistan), </w:t>
      </w:r>
      <w:proofErr w:type="spellStart"/>
      <w:r>
        <w:rPr>
          <w:color w:val="000000"/>
        </w:rPr>
        <w:t>University</w:t>
      </w:r>
      <w:proofErr w:type="spellEnd"/>
      <w:r>
        <w:rPr>
          <w:color w:val="000000"/>
        </w:rPr>
        <w:t xml:space="preserve"> of </w:t>
      </w:r>
      <w:proofErr w:type="spellStart"/>
      <w:r>
        <w:rPr>
          <w:color w:val="000000"/>
        </w:rPr>
        <w:t>Tetovo</w:t>
      </w:r>
      <w:proofErr w:type="spellEnd"/>
      <w:r>
        <w:rPr>
          <w:color w:val="000000"/>
        </w:rPr>
        <w:t xml:space="preserve"> (Makedonya), </w:t>
      </w:r>
      <w:proofErr w:type="spellStart"/>
      <w:r>
        <w:rPr>
          <w:color w:val="000000"/>
        </w:rPr>
        <w:t>Luarasi</w:t>
      </w:r>
      <w:proofErr w:type="spellEnd"/>
      <w:r>
        <w:rPr>
          <w:color w:val="000000"/>
        </w:rPr>
        <w:t xml:space="preserve"> </w:t>
      </w:r>
      <w:proofErr w:type="spellStart"/>
      <w:r>
        <w:rPr>
          <w:color w:val="000000"/>
        </w:rPr>
        <w:t>University</w:t>
      </w:r>
      <w:proofErr w:type="spellEnd"/>
      <w:r>
        <w:rPr>
          <w:color w:val="000000"/>
        </w:rPr>
        <w:t xml:space="preserve"> (Arnavutluk) ve </w:t>
      </w:r>
      <w:proofErr w:type="spellStart"/>
      <w:r>
        <w:rPr>
          <w:color w:val="000000"/>
        </w:rPr>
        <w:t>Universium</w:t>
      </w:r>
      <w:proofErr w:type="spellEnd"/>
      <w:r>
        <w:rPr>
          <w:color w:val="000000"/>
        </w:rPr>
        <w:t xml:space="preserve"> </w:t>
      </w:r>
      <w:proofErr w:type="spellStart"/>
      <w:r>
        <w:rPr>
          <w:color w:val="000000"/>
        </w:rPr>
        <w:t>College</w:t>
      </w:r>
      <w:proofErr w:type="spellEnd"/>
      <w:r>
        <w:rPr>
          <w:color w:val="000000"/>
        </w:rPr>
        <w:t xml:space="preserve"> (Kosova). 2025 yılında 2 yeni Erasmus anlaşması imzalanmıştır.</w:t>
      </w:r>
    </w:p>
    <w:p w14:paraId="1FCF39E8" w14:textId="77777777" w:rsidR="00F34026" w:rsidRDefault="00000000">
      <w:pPr>
        <w:spacing w:before="100" w:after="100" w:line="276" w:lineRule="auto"/>
        <w:ind w:firstLine="400"/>
        <w:jc w:val="both"/>
      </w:pPr>
      <w:r>
        <w:rPr>
          <w:color w:val="000000"/>
        </w:rPr>
        <w:t>DEPAD akreditasyonuna başvurmak, fakültenin bu alanda eğitim veren diğer üniversiteler arasında hızla sıyrılıp uluslararası platformlarda adını duyurması adına önemli olacaktır. Akreditasyon için gerekli işlemler devam etmektedir.</w:t>
      </w:r>
    </w:p>
    <w:p w14:paraId="6BED43C2" w14:textId="6E8ECFE9"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34609741"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84D5873"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A46E7B5"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D33B983" w14:textId="77777777" w:rsidR="00F34026" w:rsidRDefault="00000000">
            <w:r>
              <w:rPr>
                <w:sz w:val="18"/>
                <w:szCs w:val="18"/>
              </w:rPr>
              <w:t>Akademik birimin uluslararasılaşma süreçlerine ilişkin yönetsel ve organizasyonel yapılanması bulunmamaktadır.</w:t>
            </w:r>
          </w:p>
        </w:tc>
      </w:tr>
      <w:tr w:rsidR="00F34026" w14:paraId="2BE8CE64"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8976915"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3A74DFA"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46759B2" w14:textId="77777777" w:rsidR="00F34026" w:rsidRDefault="00000000">
            <w:r>
              <w:rPr>
                <w:sz w:val="18"/>
                <w:szCs w:val="18"/>
              </w:rPr>
              <w:t>Akademik birimin uluslararasılaşma süreçlerinin yönetim ve organizasyonel yapısına ilişkin planlamalar bulunmaktadır.</w:t>
            </w:r>
          </w:p>
        </w:tc>
      </w:tr>
      <w:tr w:rsidR="00F34026" w14:paraId="6A6D3070"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D42AC2B"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1D3BF4C"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35E79A2" w14:textId="77777777" w:rsidR="00F34026" w:rsidRDefault="00000000">
            <w:r>
              <w:rPr>
                <w:sz w:val="18"/>
                <w:szCs w:val="18"/>
              </w:rPr>
              <w:t>Akademik birimde uluslararasılaşma süreçlerinin yönetimine ilişkin organizasyonel yapılanma tamamlanmış olup; şeffaf, kapsayıcı ve katılımcı biçimde işlemektedir.</w:t>
            </w:r>
          </w:p>
        </w:tc>
      </w:tr>
      <w:tr w:rsidR="00F34026" w14:paraId="4C0F51AD"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79E82ACD"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5ABEECD0"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698FC898" w14:textId="77777777" w:rsidR="00F34026" w:rsidRDefault="00000000">
            <w:r>
              <w:rPr>
                <w:sz w:val="18"/>
                <w:szCs w:val="18"/>
              </w:rPr>
              <w:t>Uluslararasılaşma süreçlerinin yönetsel ve organizasyonel yapılanması izlenmekte ve iyileştirilmektedir.</w:t>
            </w:r>
          </w:p>
        </w:tc>
      </w:tr>
      <w:tr w:rsidR="00F34026" w14:paraId="6AD4D361"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2BD2741"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D978E14"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A326837" w14:textId="77777777" w:rsidR="00F34026" w:rsidRDefault="00000000">
            <w:r>
              <w:rPr>
                <w:sz w:val="18"/>
                <w:szCs w:val="18"/>
              </w:rPr>
              <w:t>İçselleştirilmiş, sistematik, sürdürülebilir ve örnek gösterilebilir uygulamalar bulunmaktadır.</w:t>
            </w:r>
          </w:p>
        </w:tc>
      </w:tr>
    </w:tbl>
    <w:p w14:paraId="01BE226F" w14:textId="77777777" w:rsidR="00F34026" w:rsidRDefault="00000000">
      <w:pPr>
        <w:spacing w:before="120" w:after="60"/>
      </w:pPr>
      <w:r>
        <w:rPr>
          <w:b/>
          <w:bCs/>
          <w:color w:val="1F4E79"/>
          <w:sz w:val="20"/>
          <w:szCs w:val="20"/>
        </w:rPr>
        <w:t>Kanıtlar</w:t>
      </w:r>
    </w:p>
    <w:p w14:paraId="69CBA90B" w14:textId="00C6FE87" w:rsidR="00F34026" w:rsidRDefault="00000000">
      <w:pPr>
        <w:spacing w:before="40" w:after="40"/>
        <w:ind w:left="360"/>
      </w:pPr>
      <w:r>
        <w:rPr>
          <w:i/>
          <w:iCs/>
          <w:sz w:val="18"/>
          <w:szCs w:val="18"/>
        </w:rPr>
        <w:t>A.5.1.</w:t>
      </w:r>
      <w:r w:rsidR="009F2C2B">
        <w:rPr>
          <w:i/>
          <w:iCs/>
          <w:sz w:val="18"/>
          <w:szCs w:val="18"/>
        </w:rPr>
        <w:t>1</w:t>
      </w:r>
      <w:r>
        <w:rPr>
          <w:i/>
          <w:iCs/>
          <w:sz w:val="18"/>
          <w:szCs w:val="18"/>
        </w:rPr>
        <w:t xml:space="preserve"> Erasmus İkili Anlaşma Listesi</w:t>
      </w:r>
    </w:p>
    <w:p w14:paraId="4520F6F8" w14:textId="5FC75427" w:rsidR="00F34026" w:rsidRDefault="00000000">
      <w:pPr>
        <w:spacing w:before="40" w:after="40"/>
        <w:ind w:left="360"/>
      </w:pPr>
      <w:r>
        <w:rPr>
          <w:i/>
          <w:iCs/>
          <w:sz w:val="18"/>
          <w:szCs w:val="18"/>
        </w:rPr>
        <w:t>A.5.1.</w:t>
      </w:r>
      <w:r w:rsidR="009F2C2B">
        <w:rPr>
          <w:i/>
          <w:iCs/>
          <w:sz w:val="18"/>
          <w:szCs w:val="18"/>
        </w:rPr>
        <w:t>2</w:t>
      </w:r>
      <w:r>
        <w:rPr>
          <w:i/>
          <w:iCs/>
          <w:sz w:val="18"/>
          <w:szCs w:val="18"/>
        </w:rPr>
        <w:t xml:space="preserve"> DEPAD Hazırlık Yol Haritası</w:t>
      </w:r>
    </w:p>
    <w:p w14:paraId="1CAF581F" w14:textId="77777777" w:rsidR="00F34026" w:rsidRDefault="00000000">
      <w:pPr>
        <w:pStyle w:val="Balk3"/>
        <w:spacing w:before="240" w:after="120" w:line="276" w:lineRule="auto"/>
      </w:pPr>
      <w:r>
        <w:lastRenderedPageBreak/>
        <w:t>A.5.2. Uluslararasılaşma performansı</w:t>
      </w:r>
    </w:p>
    <w:p w14:paraId="0DD45071" w14:textId="77777777" w:rsidR="00F34026" w:rsidRDefault="00000000">
      <w:pPr>
        <w:spacing w:before="100" w:after="100" w:line="276" w:lineRule="auto"/>
        <w:ind w:firstLine="400"/>
        <w:jc w:val="both"/>
      </w:pPr>
      <w:r>
        <w:rPr>
          <w:color w:val="000000"/>
        </w:rPr>
        <w:t>DHF’nin uluslararasılaşma süreci, öğrenci ve akademik personelin Erasmus+ değişim programlarına katılımı ile desteklenmektedir. 2025 yılı itibarıyla fakülte bünyesinde 576 Türkçe ve 57 İngilizce programda olmak üzere toplam 633 öğrenci öğrenim görmektedir. İngilizce programın açılması ve ikinci yıl öğrencilerinin kabul edilmesi, fakültenin uluslararasılaşma hedeflerine yönelik somut ilerlemesini ortaya koymaktadır.</w:t>
      </w:r>
    </w:p>
    <w:p w14:paraId="251EB4DA" w14:textId="53C87DEB"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5212745A"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60CD2B5"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4FC367B"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AC2E685" w14:textId="77777777" w:rsidR="00F34026" w:rsidRDefault="00000000">
            <w:r>
              <w:rPr>
                <w:sz w:val="18"/>
                <w:szCs w:val="18"/>
              </w:rPr>
              <w:t>Akademik birimde uluslararasılaşma faaliyeti bulunmamaktadır.</w:t>
            </w:r>
          </w:p>
        </w:tc>
      </w:tr>
      <w:tr w:rsidR="00F34026" w14:paraId="0A29C723"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9067A16"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8866C37"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7F26C18" w14:textId="77777777" w:rsidR="00F34026" w:rsidRDefault="00000000">
            <w:r>
              <w:rPr>
                <w:sz w:val="18"/>
                <w:szCs w:val="18"/>
              </w:rPr>
              <w:t>Akademik birimde uluslararasılaşma politikasıyla uyumlu faaliyetlere yönelik planlamalar bulunmaktadır.</w:t>
            </w:r>
          </w:p>
        </w:tc>
      </w:tr>
      <w:tr w:rsidR="00F34026" w14:paraId="310E2B59"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FC94B33"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856DA49"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7011EF9" w14:textId="77777777" w:rsidR="00F34026" w:rsidRDefault="00000000">
            <w:r>
              <w:rPr>
                <w:sz w:val="18"/>
                <w:szCs w:val="18"/>
              </w:rPr>
              <w:t>Akademik birim geneline yayılmış uluslararasılaşma faaliyetleri bulunmaktadır.</w:t>
            </w:r>
          </w:p>
        </w:tc>
      </w:tr>
      <w:tr w:rsidR="00F34026" w14:paraId="7DADE4F3"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07A1B699"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61E6C713"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6D700648" w14:textId="77777777" w:rsidR="00F34026" w:rsidRDefault="00000000">
            <w:r>
              <w:rPr>
                <w:sz w:val="18"/>
                <w:szCs w:val="18"/>
              </w:rPr>
              <w:t>Akademik birimde uluslararasılaşma faaliyetleri izlenmekte ve iyileştirilmektedir.</w:t>
            </w:r>
          </w:p>
        </w:tc>
      </w:tr>
      <w:tr w:rsidR="00F34026" w14:paraId="4D559B47"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3353498"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B2F5780"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23CB0C0" w14:textId="77777777" w:rsidR="00F34026" w:rsidRDefault="00000000">
            <w:r>
              <w:rPr>
                <w:sz w:val="18"/>
                <w:szCs w:val="18"/>
              </w:rPr>
              <w:t>İçselleştirilmiş, sistematik, sürdürülebilir ve örnek gösterilebilir uygulamalar bulunmaktadır.</w:t>
            </w:r>
          </w:p>
        </w:tc>
      </w:tr>
    </w:tbl>
    <w:p w14:paraId="6832D15A" w14:textId="345CAADC" w:rsidR="00F34026" w:rsidRDefault="00F34026">
      <w:pPr>
        <w:spacing w:before="120" w:after="60"/>
      </w:pPr>
    </w:p>
    <w:p w14:paraId="20FCE12F" w14:textId="77777777" w:rsidR="00F34026" w:rsidRDefault="00000000">
      <w:r>
        <w:br w:type="page"/>
      </w:r>
    </w:p>
    <w:p w14:paraId="2057878B" w14:textId="77777777" w:rsidR="00F34026" w:rsidRDefault="00000000">
      <w:pPr>
        <w:pStyle w:val="Balk1"/>
        <w:spacing w:before="240" w:after="120" w:line="276" w:lineRule="auto"/>
      </w:pPr>
      <w:r>
        <w:lastRenderedPageBreak/>
        <w:t>B. EĞİTİM ve ÖĞRETİM</w:t>
      </w:r>
    </w:p>
    <w:p w14:paraId="58F798B4" w14:textId="77777777" w:rsidR="00F34026" w:rsidRDefault="00000000">
      <w:pPr>
        <w:pStyle w:val="Balk2"/>
        <w:spacing w:line="276" w:lineRule="auto"/>
      </w:pPr>
      <w:r>
        <w:t>B.1. Program Tasarımı, Değerlendirmesi ve Güncellenmesi</w:t>
      </w:r>
    </w:p>
    <w:p w14:paraId="2DAA123D" w14:textId="77777777" w:rsidR="00F34026" w:rsidRDefault="00000000">
      <w:pPr>
        <w:pStyle w:val="Balk3"/>
        <w:spacing w:before="240" w:after="120" w:line="276" w:lineRule="auto"/>
      </w:pPr>
      <w:r>
        <w:t>B.1.1. Programların tasarımı ve onayı</w:t>
      </w:r>
    </w:p>
    <w:p w14:paraId="708A6C0C" w14:textId="77777777" w:rsidR="00F34026" w:rsidRDefault="00000000">
      <w:pPr>
        <w:spacing w:before="100" w:after="100" w:line="276" w:lineRule="auto"/>
        <w:ind w:firstLine="400"/>
        <w:jc w:val="both"/>
      </w:pPr>
      <w:r>
        <w:rPr>
          <w:color w:val="000000"/>
        </w:rPr>
        <w:t xml:space="preserve">DHF, eğitim-öğretim programlarını; Türkiye </w:t>
      </w:r>
      <w:proofErr w:type="spellStart"/>
      <w:r>
        <w:rPr>
          <w:color w:val="000000"/>
        </w:rPr>
        <w:t>Yükseğöğretim</w:t>
      </w:r>
      <w:proofErr w:type="spellEnd"/>
      <w:r>
        <w:rPr>
          <w:color w:val="000000"/>
        </w:rPr>
        <w:t xml:space="preserve"> Yeterlilikleri Çerçevesi (TYYÇ), DUÇEP-2025 ve ADEE GED (</w:t>
      </w:r>
      <w:proofErr w:type="spellStart"/>
      <w:r>
        <w:rPr>
          <w:color w:val="000000"/>
        </w:rPr>
        <w:t>The</w:t>
      </w:r>
      <w:proofErr w:type="spellEnd"/>
      <w:r>
        <w:rPr>
          <w:color w:val="000000"/>
        </w:rPr>
        <w:t xml:space="preserve"> </w:t>
      </w:r>
      <w:proofErr w:type="spellStart"/>
      <w:r>
        <w:rPr>
          <w:color w:val="000000"/>
        </w:rPr>
        <w:t>Graduating</w:t>
      </w:r>
      <w:proofErr w:type="spellEnd"/>
      <w:r>
        <w:rPr>
          <w:color w:val="000000"/>
        </w:rPr>
        <w:t xml:space="preserve"> </w:t>
      </w:r>
      <w:proofErr w:type="spellStart"/>
      <w:r>
        <w:rPr>
          <w:color w:val="000000"/>
        </w:rPr>
        <w:t>European</w:t>
      </w:r>
      <w:proofErr w:type="spellEnd"/>
      <w:r>
        <w:rPr>
          <w:color w:val="000000"/>
        </w:rPr>
        <w:t xml:space="preserve"> </w:t>
      </w:r>
      <w:proofErr w:type="spellStart"/>
      <w:r>
        <w:rPr>
          <w:color w:val="000000"/>
        </w:rPr>
        <w:t>Dentist</w:t>
      </w:r>
      <w:proofErr w:type="spellEnd"/>
      <w:r>
        <w:rPr>
          <w:color w:val="000000"/>
        </w:rPr>
        <w:t>) düzenlemeleri doğrultusunda, öğretim amaçları ve öğrenme çıktılarıyla uyumlu olacak şekilde planlamakta ve geliştirmektedir.</w:t>
      </w:r>
    </w:p>
    <w:p w14:paraId="096009EA" w14:textId="77777777" w:rsidR="00F34026" w:rsidRDefault="00000000">
      <w:pPr>
        <w:spacing w:before="100" w:after="100" w:line="276" w:lineRule="auto"/>
        <w:ind w:firstLine="400"/>
        <w:jc w:val="both"/>
      </w:pPr>
      <w:r>
        <w:rPr>
          <w:color w:val="000000"/>
        </w:rPr>
        <w:t>YÖK onayı ile 2024-2025 Eğitim Öğretim yılında İngilizce Diş Hekimliği Programı eğitim öğretim faaliyetlerine başlamış olup 2025 yılında ikinci yıl öğrencilerini kabul etmiştir. Fakülte bünyesinde Türkçe programda 576, İngilizce programda 57 olmak üzere toplam 633 öğrenci eğitim almaktadır.</w:t>
      </w:r>
    </w:p>
    <w:p w14:paraId="44690BBB" w14:textId="77777777" w:rsidR="00F34026" w:rsidRDefault="00000000">
      <w:pPr>
        <w:spacing w:before="100" w:after="100" w:line="276" w:lineRule="auto"/>
        <w:ind w:firstLine="400"/>
        <w:jc w:val="both"/>
      </w:pPr>
      <w:r>
        <w:rPr>
          <w:color w:val="000000"/>
        </w:rPr>
        <w:t xml:space="preserve">Eğitim Komisyonu, müfredatın DUÇEP-2025, TYYÇ ve ADEE GED ile uyumunu sağlamak üzere çalışmalarını sürdürmektedir. DEPAD akreditasyon hazırlıkları kapsamında Ders-PÇ Haritası, OSCE rubrikleri, </w:t>
      </w:r>
      <w:proofErr w:type="spellStart"/>
      <w:r>
        <w:rPr>
          <w:color w:val="000000"/>
        </w:rPr>
        <w:t>logbook</w:t>
      </w:r>
      <w:proofErr w:type="spellEnd"/>
      <w:r>
        <w:rPr>
          <w:color w:val="000000"/>
        </w:rPr>
        <w:t xml:space="preserve"> barajları ve KPI çerçevesi oluşturulmuştur.</w:t>
      </w:r>
    </w:p>
    <w:p w14:paraId="0CF3E7D8" w14:textId="1774B276"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3FD4A3FF"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411F3F5"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FC8B11B"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13F2E01" w14:textId="77777777" w:rsidR="00F34026" w:rsidRDefault="00000000">
            <w:r>
              <w:rPr>
                <w:sz w:val="18"/>
                <w:szCs w:val="18"/>
              </w:rPr>
              <w:t>Akademik birimde programların tasarımı ve onayına ilişkin süreçler tanımlanmamıştır.</w:t>
            </w:r>
          </w:p>
        </w:tc>
      </w:tr>
      <w:tr w:rsidR="00F34026" w14:paraId="481F8C7C"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BA439FD"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6517C45"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F194958" w14:textId="77777777" w:rsidR="00F34026" w:rsidRDefault="00000000">
            <w:r>
              <w:rPr>
                <w:sz w:val="18"/>
                <w:szCs w:val="18"/>
              </w:rPr>
              <w:t>Akademik birimde programların tasarımı ve onayına ilişkin ilke, yöntem, TYYÇ ile uyum ve paydaş katılımını içeren tanımlı süreçler bulunmaktadır.</w:t>
            </w:r>
          </w:p>
        </w:tc>
      </w:tr>
      <w:tr w:rsidR="00F34026" w14:paraId="1078DA13"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D5D50E0"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FF4ADC9"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8BC0781" w14:textId="77777777" w:rsidR="00F34026" w:rsidRDefault="00000000">
            <w:r>
              <w:rPr>
                <w:sz w:val="18"/>
                <w:szCs w:val="18"/>
              </w:rPr>
              <w:t>Tanımlı süreçler doğrultusunda; akademik birimin genelinde, tasarımı ve onayı gerçekleşen programlar, programların amaç ve öğrenme çıktılarına uygun olarak yürütülmektedir.</w:t>
            </w:r>
          </w:p>
        </w:tc>
      </w:tr>
      <w:tr w:rsidR="00F34026" w14:paraId="4586C60F"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0752C833"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0DD6EFF9"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09C0D3B7" w14:textId="77777777" w:rsidR="00F34026" w:rsidRDefault="00000000">
            <w:r>
              <w:rPr>
                <w:sz w:val="18"/>
                <w:szCs w:val="18"/>
              </w:rPr>
              <w:t>Programların tasarım ve onay süreçleri sistematik olarak izlenmekte ve ilgili paydaşlarla birlikte değerlendirilerek iyileştirilmektedir.</w:t>
            </w:r>
          </w:p>
        </w:tc>
      </w:tr>
      <w:tr w:rsidR="00F34026" w14:paraId="1EFF374B"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E68F83A"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C07AD8C"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D99C3F4" w14:textId="77777777" w:rsidR="00F34026" w:rsidRDefault="00000000">
            <w:r>
              <w:rPr>
                <w:sz w:val="18"/>
                <w:szCs w:val="18"/>
              </w:rPr>
              <w:t>İçselleştirilmiş, sistematik, sürdürülebilir ve örnek gösterilebilir uygulamalar bulunmaktadır.</w:t>
            </w:r>
          </w:p>
        </w:tc>
      </w:tr>
    </w:tbl>
    <w:p w14:paraId="3FF8EEF2" w14:textId="77777777" w:rsidR="00F34026" w:rsidRDefault="00000000">
      <w:pPr>
        <w:spacing w:before="120" w:after="60"/>
      </w:pPr>
      <w:r>
        <w:rPr>
          <w:b/>
          <w:bCs/>
          <w:color w:val="1F4E79"/>
          <w:sz w:val="20"/>
          <w:szCs w:val="20"/>
        </w:rPr>
        <w:t>Kanıtlar</w:t>
      </w:r>
    </w:p>
    <w:p w14:paraId="117ED6EF" w14:textId="20022097" w:rsidR="00F34026" w:rsidRDefault="00000000">
      <w:pPr>
        <w:spacing w:before="40" w:after="40"/>
        <w:ind w:left="360"/>
      </w:pPr>
      <w:r>
        <w:rPr>
          <w:i/>
          <w:iCs/>
          <w:sz w:val="18"/>
          <w:szCs w:val="18"/>
        </w:rPr>
        <w:t>B.1.1.</w:t>
      </w:r>
      <w:r w:rsidR="009F2C2B">
        <w:rPr>
          <w:i/>
          <w:iCs/>
          <w:sz w:val="18"/>
          <w:szCs w:val="18"/>
        </w:rPr>
        <w:t>1</w:t>
      </w:r>
      <w:r>
        <w:rPr>
          <w:i/>
          <w:iCs/>
          <w:sz w:val="18"/>
          <w:szCs w:val="18"/>
        </w:rPr>
        <w:t xml:space="preserve"> DEPAD Kanıt Atlası</w:t>
      </w:r>
    </w:p>
    <w:p w14:paraId="4A085C99" w14:textId="77777777" w:rsidR="00F34026" w:rsidRDefault="00000000">
      <w:pPr>
        <w:pStyle w:val="Balk2"/>
        <w:spacing w:line="276" w:lineRule="auto"/>
      </w:pPr>
      <w:r>
        <w:t>B.2. Programların Yürütülmesi</w:t>
      </w:r>
    </w:p>
    <w:p w14:paraId="3DD54840" w14:textId="77777777" w:rsidR="00F34026" w:rsidRDefault="00000000">
      <w:pPr>
        <w:pStyle w:val="Balk3"/>
        <w:spacing w:before="240" w:after="120" w:line="276" w:lineRule="auto"/>
      </w:pPr>
      <w:r>
        <w:t>B.2.1. Öğretim yöntem ve teknikleri</w:t>
      </w:r>
    </w:p>
    <w:p w14:paraId="3A41A3F4" w14:textId="77777777" w:rsidR="00F34026" w:rsidRDefault="00000000">
      <w:pPr>
        <w:spacing w:before="100" w:after="100" w:line="276" w:lineRule="auto"/>
        <w:ind w:firstLine="400"/>
        <w:jc w:val="both"/>
      </w:pPr>
      <w:r>
        <w:rPr>
          <w:color w:val="000000"/>
        </w:rPr>
        <w:t>DHF, öğrenci merkezli öğretimi benimsemiştir. Eğitimde yaparak-yaşayarak öğrenmeye ve öğrencilerin aktif olarak katılarak ve etkileşimde bulunarak öğrenmelerine öncelik verilmektedir. Bu kapsamda, probleme dayalı öğrenme, iş birliğine dayalı öğrenme, posterler, vaka tartışmaları, deney, gözlem ve staj gibi uygulamalar yer almaktadır.</w:t>
      </w:r>
    </w:p>
    <w:p w14:paraId="033BA647" w14:textId="77777777" w:rsidR="00F34026" w:rsidRDefault="00000000">
      <w:pPr>
        <w:spacing w:before="100" w:after="100" w:line="276" w:lineRule="auto"/>
        <w:ind w:firstLine="400"/>
        <w:jc w:val="both"/>
      </w:pPr>
      <w:r>
        <w:rPr>
          <w:color w:val="000000"/>
        </w:rPr>
        <w:t>2025 yılında ölçme-değerlendirme süreçlerinde OSCE (</w:t>
      </w:r>
      <w:proofErr w:type="spellStart"/>
      <w:r>
        <w:rPr>
          <w:color w:val="000000"/>
        </w:rPr>
        <w:t>Objective</w:t>
      </w:r>
      <w:proofErr w:type="spellEnd"/>
      <w:r>
        <w:rPr>
          <w:color w:val="000000"/>
        </w:rPr>
        <w:t xml:space="preserve"> </w:t>
      </w:r>
      <w:proofErr w:type="spellStart"/>
      <w:r>
        <w:rPr>
          <w:color w:val="000000"/>
        </w:rPr>
        <w:t>Structured</w:t>
      </w:r>
      <w:proofErr w:type="spellEnd"/>
      <w:r>
        <w:rPr>
          <w:color w:val="000000"/>
        </w:rPr>
        <w:t xml:space="preserve"> </w:t>
      </w:r>
      <w:proofErr w:type="spellStart"/>
      <w:r>
        <w:rPr>
          <w:color w:val="000000"/>
        </w:rPr>
        <w:t>Clinical</w:t>
      </w:r>
      <w:proofErr w:type="spellEnd"/>
      <w:r>
        <w:rPr>
          <w:color w:val="000000"/>
        </w:rPr>
        <w:t xml:space="preserve"> </w:t>
      </w:r>
      <w:proofErr w:type="spellStart"/>
      <w:r>
        <w:rPr>
          <w:color w:val="000000"/>
        </w:rPr>
        <w:t>Examination</w:t>
      </w:r>
      <w:proofErr w:type="spellEnd"/>
      <w:r>
        <w:rPr>
          <w:color w:val="000000"/>
        </w:rPr>
        <w:t>) uygulamasının pilot olarak başlatılması planlanmıştır. OSCE, öğrencinin bilgi, klinik becerisi ve hastayla olan iletişimini bütüncül olarak ölçebilen, özel bir eğitim programının hedeflerine uygun biçimde şekillendirilecek bir ölçme aracıdır. Ayrıca, klinik uygulama eğitiminde Logbook sistemi ile yetkinlik eşikleri ve klinik barajlar tanımlanmıştır.</w:t>
      </w:r>
    </w:p>
    <w:p w14:paraId="2266B515" w14:textId="77777777" w:rsidR="00F34026" w:rsidRDefault="00000000">
      <w:pPr>
        <w:spacing w:before="100" w:after="100" w:line="276" w:lineRule="auto"/>
        <w:ind w:firstLine="400"/>
        <w:jc w:val="both"/>
      </w:pPr>
      <w:r>
        <w:rPr>
          <w:color w:val="000000"/>
        </w:rPr>
        <w:t>Eğitim-Öğretim Komisyonu, ders sunumlarını standartlaştırmak için şablon geliştirmiştir. Bu şablonda ALMS, AVESİS ve LMS bilgileri, öğretim elemanı ile iletişim bilgileri, 14 haftalık ders konuları, kaynakça ve “Bugün Neler Öğrendik?” bölümleri yer almaktadır.</w:t>
      </w:r>
    </w:p>
    <w:p w14:paraId="593D9E74" w14:textId="40437600"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1274F565"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BF49EFC"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283F107"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AC27E51" w14:textId="77777777" w:rsidR="00F34026" w:rsidRDefault="00000000">
            <w:r>
              <w:rPr>
                <w:sz w:val="18"/>
                <w:szCs w:val="18"/>
              </w:rPr>
              <w:t>Öğrenme-öğretme süreçlerinde öğrenci merkezli yaklaşımlar bulunmamaktadır.</w:t>
            </w:r>
          </w:p>
        </w:tc>
      </w:tr>
      <w:tr w:rsidR="00F34026" w14:paraId="690AE712"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BF6E2DC"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969CA1E"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A7BC395" w14:textId="77777777" w:rsidR="00F34026" w:rsidRDefault="00000000">
            <w:r>
              <w:rPr>
                <w:sz w:val="18"/>
                <w:szCs w:val="18"/>
              </w:rPr>
              <w:t>Öğrenme-öğretme süreçlerinde öğrenci merkezli yaklaşımın uygulanmasına yönelik ilke, kural ve planlamalar bulunmaktadır.</w:t>
            </w:r>
          </w:p>
        </w:tc>
      </w:tr>
      <w:tr w:rsidR="00F34026" w14:paraId="57A378F0"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624F835D"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1F6F8138"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13BD138B" w14:textId="77777777" w:rsidR="00F34026" w:rsidRDefault="00000000">
            <w:r>
              <w:rPr>
                <w:sz w:val="18"/>
                <w:szCs w:val="18"/>
              </w:rPr>
              <w:t>Programların genelinde öğrenci merkezli öğretim yöntem teknikleri tanımlı süreçler doğrultusunda uygulanmaktadır.</w:t>
            </w:r>
          </w:p>
        </w:tc>
      </w:tr>
      <w:tr w:rsidR="00F34026" w14:paraId="1397FB10"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56366EE"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17086D6"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4F1996F" w14:textId="77777777" w:rsidR="00F34026" w:rsidRDefault="00000000">
            <w:r>
              <w:rPr>
                <w:sz w:val="18"/>
                <w:szCs w:val="18"/>
              </w:rPr>
              <w:t>Programlarda ders dağılım dengesi izlenmekte ve iyileştirilmektedir.</w:t>
            </w:r>
          </w:p>
        </w:tc>
      </w:tr>
      <w:tr w:rsidR="00F34026" w14:paraId="554A0A22"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8875015"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A18031C"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63BF59A" w14:textId="77777777" w:rsidR="00F34026" w:rsidRDefault="00000000">
            <w:r>
              <w:rPr>
                <w:sz w:val="18"/>
                <w:szCs w:val="18"/>
              </w:rPr>
              <w:t>İçselleştirilmiş, sistematik, sürdürülebilir ve örnek gösterilebilir uygulamalar bulunmaktadır.</w:t>
            </w:r>
          </w:p>
        </w:tc>
      </w:tr>
    </w:tbl>
    <w:p w14:paraId="1473977E" w14:textId="77777777" w:rsidR="00F34026" w:rsidRDefault="00000000">
      <w:pPr>
        <w:spacing w:before="120" w:after="60"/>
      </w:pPr>
      <w:r>
        <w:rPr>
          <w:b/>
          <w:bCs/>
          <w:color w:val="1F4E79"/>
          <w:sz w:val="20"/>
          <w:szCs w:val="20"/>
        </w:rPr>
        <w:t>Kanıtlar</w:t>
      </w:r>
    </w:p>
    <w:p w14:paraId="32A54789" w14:textId="359504B1" w:rsidR="00F34026" w:rsidRDefault="00000000">
      <w:pPr>
        <w:spacing w:before="40" w:after="40"/>
        <w:ind w:left="360"/>
      </w:pPr>
      <w:r>
        <w:rPr>
          <w:i/>
          <w:iCs/>
          <w:sz w:val="18"/>
          <w:szCs w:val="18"/>
        </w:rPr>
        <w:t>B.2.1.</w:t>
      </w:r>
      <w:r w:rsidR="000E1A27">
        <w:rPr>
          <w:i/>
          <w:iCs/>
          <w:sz w:val="18"/>
          <w:szCs w:val="18"/>
        </w:rPr>
        <w:t>1</w:t>
      </w:r>
      <w:r>
        <w:rPr>
          <w:i/>
          <w:iCs/>
          <w:sz w:val="18"/>
          <w:szCs w:val="18"/>
        </w:rPr>
        <w:t xml:space="preserve"> Logbook Barajları ve Yetkinlik Eşikleri</w:t>
      </w:r>
    </w:p>
    <w:p w14:paraId="2D9505F0" w14:textId="77777777" w:rsidR="00F34026" w:rsidRDefault="00000000">
      <w:pPr>
        <w:pStyle w:val="Balk2"/>
        <w:spacing w:line="276" w:lineRule="auto"/>
      </w:pPr>
      <w:r>
        <w:t>B.3. Öğrenme Kaynakları ve Akademik Destek Hizmetleri</w:t>
      </w:r>
    </w:p>
    <w:p w14:paraId="4911A240" w14:textId="77777777" w:rsidR="00F34026" w:rsidRDefault="00000000">
      <w:pPr>
        <w:pStyle w:val="Balk3"/>
        <w:spacing w:before="240" w:after="120" w:line="276" w:lineRule="auto"/>
      </w:pPr>
      <w:r>
        <w:t>B.3.1. Öğrenme ortam ve kaynakları</w:t>
      </w:r>
    </w:p>
    <w:p w14:paraId="448A57D4" w14:textId="77777777" w:rsidR="00F34026" w:rsidRDefault="00000000">
      <w:pPr>
        <w:spacing w:before="100" w:after="100" w:line="276" w:lineRule="auto"/>
        <w:ind w:firstLine="400"/>
        <w:jc w:val="both"/>
      </w:pPr>
      <w:r>
        <w:rPr>
          <w:color w:val="000000"/>
        </w:rPr>
        <w:t>DHF, eğitim-öğretim ihtiyaçlarına cevap veren gelişmiş fiziksel altyapısı ile öğrencilere nitelikli bir öğrenme ortamı sunmaktadır. Preklinik Laboratuvarında eğitmen masasındaki kamera ve ses düzeneği sayesinde, öğrenciler kişisel çalışma masalarındaki monitörlerden öğretim üyelerinin pratik uygulamalarını eş zamanlı olarak izleyebilmektedir.</w:t>
      </w:r>
    </w:p>
    <w:p w14:paraId="0A582D0C" w14:textId="77777777" w:rsidR="00F34026" w:rsidRDefault="00000000">
      <w:pPr>
        <w:spacing w:before="100" w:after="100" w:line="276" w:lineRule="auto"/>
        <w:ind w:firstLine="400"/>
        <w:jc w:val="both"/>
      </w:pPr>
      <w:r>
        <w:rPr>
          <w:color w:val="000000"/>
        </w:rPr>
        <w:t xml:space="preserve">Fantom </w:t>
      </w:r>
      <w:proofErr w:type="spellStart"/>
      <w:r>
        <w:rPr>
          <w:color w:val="000000"/>
        </w:rPr>
        <w:t>ünit</w:t>
      </w:r>
      <w:proofErr w:type="spellEnd"/>
      <w:r>
        <w:rPr>
          <w:color w:val="000000"/>
        </w:rPr>
        <w:t xml:space="preserve"> sistemi, çeşitli diş tedavi işlemlerinin simülasyonunu sağlamaktadır. Histoloji ve Anatomi laboratuvarları ile öğrencilere uygulamalı eğitim olanağı sunulmaktadır. Eğitim kalitesini yükseltmek amacıyla laboratuvar donanımlarının sayısının artırılması ve yeni araştırma laboratuvarlarının (Mikrobiyoloji, Biyokimya vb.) açılması hedeflenmektedir.</w:t>
      </w:r>
    </w:p>
    <w:p w14:paraId="73C4CE58" w14:textId="17780DB3"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299E7B88"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02CED85"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6A0E25B"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5188B22" w14:textId="77777777" w:rsidR="00F34026" w:rsidRDefault="00000000">
            <w:r>
              <w:rPr>
                <w:sz w:val="18"/>
                <w:szCs w:val="18"/>
              </w:rPr>
              <w:t>Akademik birimin eğitim-öğretim faaliyetlerini sürdürebilmek için yeterli kaynağı bulunmamaktadır.</w:t>
            </w:r>
          </w:p>
        </w:tc>
      </w:tr>
      <w:tr w:rsidR="00F34026" w14:paraId="438D87A0"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FF5E4A0"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750AE42"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D39F58A" w14:textId="77777777" w:rsidR="00F34026" w:rsidRDefault="00000000">
            <w:r>
              <w:rPr>
                <w:sz w:val="18"/>
                <w:szCs w:val="18"/>
              </w:rPr>
              <w:t>Akademik birimin eğitim-öğretim faaliyetlerini sürdürebilmek için uygun nitelik ve nicelikte öğrenme kaynaklarının oluşturulmasına yönelik planları vardır.</w:t>
            </w:r>
          </w:p>
        </w:tc>
      </w:tr>
      <w:tr w:rsidR="00F34026" w14:paraId="354E2C58"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2798CC75"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2BE87B59"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10D0CCD1" w14:textId="77777777" w:rsidR="00F34026" w:rsidRDefault="00000000">
            <w:r>
              <w:rPr>
                <w:sz w:val="18"/>
                <w:szCs w:val="18"/>
              </w:rPr>
              <w:t>Öğrenme kaynaklarının yönetimi alana özgü koşullar, erişilebilirlik ve akademik birimler arası denge gözetilerek gerçekleştirilmektedir.</w:t>
            </w:r>
          </w:p>
        </w:tc>
      </w:tr>
      <w:tr w:rsidR="00F34026" w14:paraId="64A8D8A9"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307EB36"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1D735C8"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8371838" w14:textId="77777777" w:rsidR="00F34026" w:rsidRDefault="00000000">
            <w:r>
              <w:rPr>
                <w:sz w:val="18"/>
                <w:szCs w:val="18"/>
              </w:rPr>
              <w:t>Öğrenme kaynaklarının geliştirilmesine ve kullanımına yönelik izleme ve iyileştirme yapılmaktadır.</w:t>
            </w:r>
          </w:p>
        </w:tc>
      </w:tr>
      <w:tr w:rsidR="00F34026" w14:paraId="5B26BCD5"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C8CADB3"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BF091DA"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71852A1" w14:textId="77777777" w:rsidR="00F34026" w:rsidRDefault="00000000">
            <w:r>
              <w:rPr>
                <w:sz w:val="18"/>
                <w:szCs w:val="18"/>
              </w:rPr>
              <w:t>İçselleştirilmiş, sistematik, sürdürülebilir ve örnek gösterilebilir uygulamalar bulunmaktadır.</w:t>
            </w:r>
          </w:p>
        </w:tc>
      </w:tr>
    </w:tbl>
    <w:p w14:paraId="7827291E" w14:textId="77777777" w:rsidR="00F34026" w:rsidRDefault="00000000">
      <w:pPr>
        <w:spacing w:before="120" w:after="60"/>
      </w:pPr>
      <w:r>
        <w:rPr>
          <w:b/>
          <w:bCs/>
          <w:color w:val="1F4E79"/>
          <w:sz w:val="20"/>
          <w:szCs w:val="20"/>
        </w:rPr>
        <w:t>Kanıtlar</w:t>
      </w:r>
    </w:p>
    <w:p w14:paraId="116159C4" w14:textId="77777777" w:rsidR="00F34026" w:rsidRDefault="00000000">
      <w:pPr>
        <w:spacing w:before="40" w:after="40"/>
        <w:ind w:left="360"/>
      </w:pPr>
      <w:r>
        <w:rPr>
          <w:i/>
          <w:iCs/>
          <w:sz w:val="18"/>
          <w:szCs w:val="18"/>
        </w:rPr>
        <w:t>B.3.1.1 Laboratuvar ve Klinik Altyapı Görüntüleri</w:t>
      </w:r>
    </w:p>
    <w:p w14:paraId="5EBD5D0A" w14:textId="3DC3640B" w:rsidR="00F34026" w:rsidRDefault="00F34026">
      <w:pPr>
        <w:spacing w:before="40" w:after="40"/>
        <w:ind w:left="360"/>
      </w:pPr>
    </w:p>
    <w:p w14:paraId="21A72240" w14:textId="77777777" w:rsidR="00F34026" w:rsidRDefault="00000000">
      <w:pPr>
        <w:pStyle w:val="Balk2"/>
        <w:spacing w:line="276" w:lineRule="auto"/>
      </w:pPr>
      <w:r>
        <w:t>B.4. Öğretim Kadrosu</w:t>
      </w:r>
    </w:p>
    <w:p w14:paraId="23D9AE05" w14:textId="77777777" w:rsidR="00F34026" w:rsidRDefault="00000000">
      <w:pPr>
        <w:pStyle w:val="Balk3"/>
        <w:spacing w:before="240" w:after="120" w:line="276" w:lineRule="auto"/>
      </w:pPr>
      <w:r>
        <w:t>B.4.1. Atama, yükseltme ve görevlendirme kriterleri</w:t>
      </w:r>
    </w:p>
    <w:p w14:paraId="70F5B534" w14:textId="77777777" w:rsidR="00F34026" w:rsidRDefault="00000000">
      <w:pPr>
        <w:spacing w:before="100" w:after="100" w:line="276" w:lineRule="auto"/>
        <w:ind w:firstLine="400"/>
        <w:jc w:val="both"/>
      </w:pPr>
      <w:r>
        <w:rPr>
          <w:color w:val="000000"/>
        </w:rPr>
        <w:t xml:space="preserve">DHF öğretim elemanı atama, yükseltme ve görevlendirmeleri “İGÜ Atama Yükseltme Kriterleri </w:t>
      </w:r>
      <w:proofErr w:type="spellStart"/>
      <w:r>
        <w:rPr>
          <w:color w:val="000000"/>
        </w:rPr>
        <w:t>Yönergesi”ne</w:t>
      </w:r>
      <w:proofErr w:type="spellEnd"/>
      <w:r>
        <w:rPr>
          <w:color w:val="000000"/>
        </w:rPr>
        <w:t xml:space="preserve"> göre yürütülmektedir. 2025 yılı itibarıyla fakülte bünyesinde 9 anabilim dalında güçlü ve nitelikli bir akademik kadro bulunmaktadır.</w:t>
      </w:r>
    </w:p>
    <w:p w14:paraId="1D357F5C" w14:textId="73B23A55"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6FE6A1C3"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8639C74" w14:textId="77777777" w:rsidR="00F34026" w:rsidRDefault="00000000">
            <w:pPr>
              <w:jc w:val="center"/>
            </w:pPr>
            <w:r>
              <w:rPr>
                <w:sz w:val="20"/>
                <w:szCs w:val="20"/>
              </w:rPr>
              <w:lastRenderedPageBreak/>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075D22E"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30CDF7E" w14:textId="77777777" w:rsidR="00F34026" w:rsidRDefault="00000000">
            <w:r>
              <w:rPr>
                <w:sz w:val="18"/>
                <w:szCs w:val="18"/>
              </w:rPr>
              <w:t>Atama, yükseltme ve görevlendirme süreçleri tanımlanmamıştır.</w:t>
            </w:r>
          </w:p>
        </w:tc>
      </w:tr>
      <w:tr w:rsidR="00F34026" w14:paraId="22EC7CA6"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DD8B07E"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CF7DF4F"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C3EDE8C" w14:textId="77777777" w:rsidR="00F34026" w:rsidRDefault="00000000">
            <w:r>
              <w:rPr>
                <w:sz w:val="18"/>
                <w:szCs w:val="18"/>
              </w:rPr>
              <w:t>Atama, yükseltme ve görevlendirme kriterleri tanımlanmış; ancak planlamada alana özgü ihtiyaçlar irdelenmemiştir.</w:t>
            </w:r>
          </w:p>
        </w:tc>
      </w:tr>
      <w:tr w:rsidR="00F34026" w14:paraId="6CF85F6D"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6576B356"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15CACB94"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1FF09E5F" w14:textId="77777777" w:rsidR="00F34026" w:rsidRDefault="00000000">
            <w:r>
              <w:rPr>
                <w:sz w:val="18"/>
                <w:szCs w:val="18"/>
              </w:rPr>
              <w:t>Tüm alanlar için tanımlı ve paydaşlarca bilinen atama, yükseltme ve görevlendirme kriterleri uygulanmaktadır.</w:t>
            </w:r>
          </w:p>
        </w:tc>
      </w:tr>
      <w:tr w:rsidR="00F34026" w14:paraId="3AF54DBE"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F71CC4A"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BB6F7BF"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54B0B17" w14:textId="77777777" w:rsidR="00F34026" w:rsidRDefault="00000000">
            <w:r>
              <w:rPr>
                <w:sz w:val="18"/>
                <w:szCs w:val="18"/>
              </w:rPr>
              <w:t>Atama, yükseltme ve görevlendirme uygulamalarının sonuçları izlenmekte ve izlem sonuçları değerlendirilerek önlemler alınmaktadır.</w:t>
            </w:r>
          </w:p>
        </w:tc>
      </w:tr>
      <w:tr w:rsidR="00F34026" w14:paraId="04774B03"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FB44A70"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72989169"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20F6A8B" w14:textId="77777777" w:rsidR="00F34026" w:rsidRDefault="00000000">
            <w:r>
              <w:rPr>
                <w:sz w:val="18"/>
                <w:szCs w:val="18"/>
              </w:rPr>
              <w:t>İçselleştirilmiş, sistematik, sürdürülebilir ve örnek gösterilebilir uygulamalar bulunmaktadır.</w:t>
            </w:r>
          </w:p>
        </w:tc>
      </w:tr>
    </w:tbl>
    <w:p w14:paraId="6F8576DF" w14:textId="77777777" w:rsidR="00F34026" w:rsidRDefault="00000000">
      <w:pPr>
        <w:spacing w:before="120" w:after="60"/>
      </w:pPr>
      <w:r>
        <w:rPr>
          <w:b/>
          <w:bCs/>
          <w:color w:val="1F4E79"/>
          <w:sz w:val="20"/>
          <w:szCs w:val="20"/>
        </w:rPr>
        <w:t>Kanıtlar</w:t>
      </w:r>
    </w:p>
    <w:p w14:paraId="6E2E3F79" w14:textId="77777777" w:rsidR="00F34026" w:rsidRDefault="00000000">
      <w:pPr>
        <w:spacing w:before="40" w:after="40"/>
        <w:ind w:left="360"/>
      </w:pPr>
      <w:r>
        <w:rPr>
          <w:i/>
          <w:iCs/>
          <w:sz w:val="18"/>
          <w:szCs w:val="18"/>
        </w:rPr>
        <w:t>B.4.1.1 Akademik Kadro Dağılımı ve Anabilim Dalları</w:t>
      </w:r>
    </w:p>
    <w:p w14:paraId="7F45E589" w14:textId="77777777" w:rsidR="00F34026" w:rsidRDefault="00000000">
      <w:r>
        <w:br w:type="page"/>
      </w:r>
    </w:p>
    <w:p w14:paraId="3783BE38" w14:textId="77777777" w:rsidR="00F34026" w:rsidRDefault="00000000">
      <w:pPr>
        <w:pStyle w:val="Balk1"/>
        <w:spacing w:before="240" w:after="120" w:line="276" w:lineRule="auto"/>
      </w:pPr>
      <w:r>
        <w:lastRenderedPageBreak/>
        <w:t>C. ARAŞTIRMA VE GELİŞTIRME</w:t>
      </w:r>
    </w:p>
    <w:p w14:paraId="54253126" w14:textId="77777777" w:rsidR="00F34026" w:rsidRDefault="00000000">
      <w:pPr>
        <w:pStyle w:val="Balk2"/>
        <w:spacing w:line="276" w:lineRule="auto"/>
      </w:pPr>
      <w:r>
        <w:t>C.1. Araştırma Süreçlerinin Yönetimi ve Araştırma Kaynakları</w:t>
      </w:r>
    </w:p>
    <w:p w14:paraId="31DB7199" w14:textId="77777777" w:rsidR="00F34026" w:rsidRDefault="00000000">
      <w:pPr>
        <w:pStyle w:val="Balk3"/>
        <w:spacing w:before="240" w:after="120" w:line="276" w:lineRule="auto"/>
      </w:pPr>
      <w:r>
        <w:t>C.1.1. Araştırma süreçlerinin yönetimi</w:t>
      </w:r>
    </w:p>
    <w:p w14:paraId="4AA1B88C" w14:textId="77777777" w:rsidR="00F34026" w:rsidRDefault="00000000">
      <w:pPr>
        <w:spacing w:before="100" w:after="100" w:line="276" w:lineRule="auto"/>
        <w:ind w:firstLine="400"/>
        <w:jc w:val="both"/>
      </w:pPr>
      <w:r>
        <w:rPr>
          <w:color w:val="000000"/>
        </w:rPr>
        <w:t>Üniversitemiz, Araştırma ve Geliştirme Politikası’na uygun şekilde bilimsel araştırmayı birincil öncelik olarak görmektedir. BAP-K, UAM, TEKMER ve TTO birimleri, araştırma ve geliştirme sürecinden sorumlu rektör yardımcısının yönetiminde kurulmuştur.</w:t>
      </w:r>
    </w:p>
    <w:p w14:paraId="3931B504" w14:textId="77777777" w:rsidR="00F34026" w:rsidRDefault="00000000">
      <w:pPr>
        <w:spacing w:before="100" w:after="100" w:line="276" w:lineRule="auto"/>
        <w:ind w:firstLine="400"/>
        <w:jc w:val="both"/>
      </w:pPr>
      <w:r>
        <w:rPr>
          <w:color w:val="000000"/>
        </w:rPr>
        <w:t>Fakülte öğretim elemanlarının buluş ve patent faaliyetleri dikkat çekicidir: Prof. Dr. Sertaç Aksakallı 2 adet patent almış (5D ve 6D katkı üretim teknolojisiyle akıllı ortodontik plak ve multimodal yapay zekâ tabanlı ortodontik karar destek sistemi), Dr. Öğr. Üyesi Gülfem Özlü Uçan 2 adet patent başvurusu yapmıştır (yapay zekâ ile yaş tahmini ve derin öğrenme algoritmaları ile implant markalarının tespiti). Doç. Dr. Sinem Yeniyol, Yıldız Teknik Üniversitesi’nde grafen oksit projesinde araştırmacı olarak görev almaktadır.</w:t>
      </w:r>
    </w:p>
    <w:p w14:paraId="42FA3258" w14:textId="77777777" w:rsidR="00F34026" w:rsidRDefault="00000000">
      <w:pPr>
        <w:spacing w:before="100" w:after="100" w:line="276" w:lineRule="auto"/>
        <w:ind w:firstLine="400"/>
        <w:jc w:val="both"/>
      </w:pPr>
      <w:r>
        <w:rPr>
          <w:color w:val="000000"/>
        </w:rPr>
        <w:t>Öğrenci-öğretim elemanı işbirliğiyle yürütülen projeler uluslararası platformlarda sunulmuştur. Diş hekimliği alanındaki dünyanın en büyük etkinliklerinden birinde (FDI) sunum gerçekleştirilmiştir.</w:t>
      </w:r>
    </w:p>
    <w:p w14:paraId="136A3649" w14:textId="72EF1BC6"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5902669C"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CB1399A"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5FBB3CB"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42D4D7D" w14:textId="77777777" w:rsidR="00F34026" w:rsidRDefault="00000000">
            <w:r>
              <w:rPr>
                <w:sz w:val="18"/>
                <w:szCs w:val="18"/>
              </w:rPr>
              <w:t>Akademik birimde araştırma süreçlerinin yönetimi ve organizasyonel yapısına ilişkin bir planlama bulunmamaktadır.</w:t>
            </w:r>
          </w:p>
        </w:tc>
      </w:tr>
      <w:tr w:rsidR="00F34026" w14:paraId="084926C1"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C276356"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E1AACF7"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06A4797" w14:textId="77777777" w:rsidR="00F34026" w:rsidRDefault="00000000">
            <w:r>
              <w:rPr>
                <w:sz w:val="18"/>
                <w:szCs w:val="18"/>
              </w:rPr>
              <w:t>Akademik birimin araştırma süreçlerinin yönetimi ve organizasyonel yapısına ilişkin planlamaları bulunmaktadır.</w:t>
            </w:r>
          </w:p>
        </w:tc>
      </w:tr>
      <w:tr w:rsidR="00F34026" w14:paraId="0C2F4DC8"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796064BF"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0205E64B"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37608085" w14:textId="77777777" w:rsidR="00F34026" w:rsidRDefault="00000000">
            <w:r>
              <w:rPr>
                <w:sz w:val="18"/>
                <w:szCs w:val="18"/>
              </w:rPr>
              <w:t>Akademik birimde araştırma süreçlerin yönetimi ve organizasyonel yapısı kurumsal tercihler yönünde uygulanmaktadır.</w:t>
            </w:r>
          </w:p>
        </w:tc>
      </w:tr>
      <w:tr w:rsidR="00F34026" w14:paraId="57999647"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DC7A583"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F253A61"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23D6007" w14:textId="77777777" w:rsidR="00F34026" w:rsidRDefault="00000000">
            <w:r>
              <w:rPr>
                <w:sz w:val="18"/>
                <w:szCs w:val="18"/>
              </w:rPr>
              <w:t>Araştırma süreçlerinin yönetimi ve organizasyonel yapısının işlerliği ile ilişkili sonuçlar izlenmekte ve önlemler alınmaktadır.</w:t>
            </w:r>
          </w:p>
        </w:tc>
      </w:tr>
      <w:tr w:rsidR="00F34026" w14:paraId="119497D0"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A27024D"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5901C04"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48F8958" w14:textId="77777777" w:rsidR="00F34026" w:rsidRDefault="00000000">
            <w:r>
              <w:rPr>
                <w:sz w:val="18"/>
                <w:szCs w:val="18"/>
              </w:rPr>
              <w:t>İçselleştirilmiş, sistematik, sürdürülebilir ve örnek gösterilebilir uygulamalar bulunmaktadır.</w:t>
            </w:r>
          </w:p>
        </w:tc>
      </w:tr>
    </w:tbl>
    <w:p w14:paraId="0C90CBCD" w14:textId="77777777" w:rsidR="00F34026" w:rsidRDefault="00000000">
      <w:pPr>
        <w:spacing w:before="120" w:after="60"/>
      </w:pPr>
      <w:r>
        <w:rPr>
          <w:b/>
          <w:bCs/>
          <w:color w:val="1F4E79"/>
          <w:sz w:val="20"/>
          <w:szCs w:val="20"/>
        </w:rPr>
        <w:t>Kanıtlar</w:t>
      </w:r>
    </w:p>
    <w:p w14:paraId="29E724A8" w14:textId="77777777" w:rsidR="00F34026" w:rsidRDefault="00000000">
      <w:pPr>
        <w:spacing w:before="40" w:after="40"/>
        <w:ind w:left="360"/>
      </w:pPr>
      <w:r>
        <w:rPr>
          <w:i/>
          <w:iCs/>
          <w:sz w:val="18"/>
          <w:szCs w:val="18"/>
        </w:rPr>
        <w:t>C.1.1.1 Patent ve Buluş Belgeleri</w:t>
      </w:r>
    </w:p>
    <w:p w14:paraId="767D9950" w14:textId="77777777" w:rsidR="00F34026" w:rsidRDefault="00000000">
      <w:r>
        <w:br w:type="page"/>
      </w:r>
    </w:p>
    <w:p w14:paraId="4B6F7917" w14:textId="77777777" w:rsidR="00F34026" w:rsidRDefault="00000000">
      <w:pPr>
        <w:pStyle w:val="Balk1"/>
        <w:spacing w:before="240" w:after="120" w:line="276" w:lineRule="auto"/>
      </w:pPr>
      <w:r>
        <w:lastRenderedPageBreak/>
        <w:t>D. TOPLUMSAL KATKI</w:t>
      </w:r>
    </w:p>
    <w:p w14:paraId="0E854ED6" w14:textId="77777777" w:rsidR="00F34026" w:rsidRDefault="00000000">
      <w:pPr>
        <w:pStyle w:val="Balk2"/>
        <w:spacing w:line="276" w:lineRule="auto"/>
      </w:pPr>
      <w:r>
        <w:t>D.1. Toplumsal Katkı Süreçlerinin Yönetimi</w:t>
      </w:r>
    </w:p>
    <w:p w14:paraId="2B2E154D" w14:textId="77777777" w:rsidR="00F34026" w:rsidRDefault="00000000">
      <w:pPr>
        <w:pStyle w:val="Balk3"/>
        <w:spacing w:before="240" w:after="120" w:line="276" w:lineRule="auto"/>
      </w:pPr>
      <w:r>
        <w:t>D.1.1. Toplumsal katkı süreçlerinin yönetimi</w:t>
      </w:r>
    </w:p>
    <w:p w14:paraId="21F3EF3C" w14:textId="77777777" w:rsidR="00F34026" w:rsidRDefault="00000000">
      <w:pPr>
        <w:spacing w:before="100" w:after="100" w:line="276" w:lineRule="auto"/>
        <w:ind w:firstLine="400"/>
        <w:jc w:val="both"/>
      </w:pPr>
      <w:r>
        <w:rPr>
          <w:color w:val="000000"/>
        </w:rPr>
        <w:t>DHF, İGÜ’nün misyon, vizyon ve değerleri doğrultusunda toplumsal katkı süreçlerini yönetmektedir. Fakültede idari, akademik personel ve öğrenci kulüpleri tarafından yürütülen toplumsal katkı etkinlikleri, SKSDB ve öğrenci kulüpleri tarafından yönetilmektedir.</w:t>
      </w:r>
    </w:p>
    <w:p w14:paraId="262D967B" w14:textId="77777777" w:rsidR="00F34026" w:rsidRDefault="00000000">
      <w:pPr>
        <w:spacing w:before="100" w:after="100" w:line="276" w:lineRule="auto"/>
        <w:ind w:firstLine="400"/>
        <w:jc w:val="both"/>
      </w:pPr>
      <w:r>
        <w:rPr>
          <w:color w:val="000000"/>
        </w:rPr>
        <w:t>Lise öğrencilerine yönelik Çene ve Diş Modeli Yapım Atölye Çalışmaları, Gelişim Akademisi kapsamında aday öğrencilere yönelik online dersler ve çeşitli seminer, söyleşi, konferans etkinlikleri düzenlenmektedir. Gelişim Akademisi’nde işlenen başlıklar arasında Hasta Psikolojisi ve İletişim, Diş Hekimliğinde Yapay Zekâ ve Yeni Teknolojiler, Muayenehane İdaresi gibi konular yer almaktadır.</w:t>
      </w:r>
    </w:p>
    <w:p w14:paraId="3DF2C3AD" w14:textId="77777777" w:rsidR="00F34026" w:rsidRDefault="00000000">
      <w:pPr>
        <w:spacing w:before="100" w:after="100" w:line="276" w:lineRule="auto"/>
        <w:ind w:firstLine="400"/>
        <w:jc w:val="both"/>
      </w:pPr>
      <w:r>
        <w:rPr>
          <w:color w:val="000000"/>
        </w:rPr>
        <w:t>Üniversitenin “Yeşil Kampüs” projesi kapsamında, fakültenin tüm katlarında geri dönüşüm kutuları yerleştirilmiştir. BM Sürdürülebilir Kalkınma Hedefleri çerçevesinde faaliyetler kategorize edilmektedir.</w:t>
      </w:r>
    </w:p>
    <w:p w14:paraId="25499945" w14:textId="415C05F8"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36CE389E"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389A23E"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221E484"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9485414" w14:textId="77777777" w:rsidR="00F34026" w:rsidRDefault="00000000">
            <w:r>
              <w:rPr>
                <w:sz w:val="18"/>
                <w:szCs w:val="18"/>
              </w:rPr>
              <w:t>Akademik birimde toplumsal katkı süreçlerinin yönetimi ve organizasyonel yapısına ilişkin bir planlama bulunmamaktadır.</w:t>
            </w:r>
          </w:p>
        </w:tc>
      </w:tr>
      <w:tr w:rsidR="00F34026" w14:paraId="032A7A1E"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05EC577"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ECA2551"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C069261" w14:textId="77777777" w:rsidR="00F34026" w:rsidRDefault="00000000">
            <w:r>
              <w:rPr>
                <w:sz w:val="18"/>
                <w:szCs w:val="18"/>
              </w:rPr>
              <w:t>Akademik birimin toplumsal katkı süreçlerinin yönetimi ve organizasyonel yapısına ilişkin planlamaları bulunmaktadır.</w:t>
            </w:r>
          </w:p>
        </w:tc>
      </w:tr>
      <w:tr w:rsidR="00F34026" w14:paraId="591F4287"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0F9B9370"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5E73EE8E"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20939747" w14:textId="77777777" w:rsidR="00F34026" w:rsidRDefault="00000000">
            <w:r>
              <w:rPr>
                <w:sz w:val="18"/>
                <w:szCs w:val="18"/>
              </w:rPr>
              <w:t>Akademik birimde toplumsal katkı süreçlerinin yönetimi ve organizasyonel yapısı kurumsal tercihler yönünde uygulanmaktadır.</w:t>
            </w:r>
          </w:p>
        </w:tc>
      </w:tr>
      <w:tr w:rsidR="00F34026" w14:paraId="717CAB19"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1F4816AD"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B9AB853"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99E1AF2" w14:textId="77777777" w:rsidR="00F34026" w:rsidRDefault="00000000">
            <w:r>
              <w:rPr>
                <w:sz w:val="18"/>
                <w:szCs w:val="18"/>
              </w:rPr>
              <w:t>Akademik birimde toplumsal katkı süreçlerinin yönetimi ve organizasyonel yapısının işlerliği ile ilişkili sonuçlar izlenmekte ve önlemler alınmaktadır.</w:t>
            </w:r>
          </w:p>
        </w:tc>
      </w:tr>
      <w:tr w:rsidR="00F34026" w14:paraId="3715CDD7"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6BCE195"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726E294"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9CF0C41" w14:textId="77777777" w:rsidR="00F34026" w:rsidRDefault="00000000">
            <w:r>
              <w:rPr>
                <w:sz w:val="18"/>
                <w:szCs w:val="18"/>
              </w:rPr>
              <w:t>İçselleştirilmiş, sistematik, sürdürülebilir ve örnek gösterilebilir uygulamalar bulunmaktadır.</w:t>
            </w:r>
          </w:p>
        </w:tc>
      </w:tr>
    </w:tbl>
    <w:p w14:paraId="5A867BBC" w14:textId="77777777" w:rsidR="00F34026" w:rsidRDefault="00000000">
      <w:pPr>
        <w:spacing w:before="120" w:after="60"/>
      </w:pPr>
      <w:r>
        <w:rPr>
          <w:b/>
          <w:bCs/>
          <w:color w:val="1F4E79"/>
          <w:sz w:val="20"/>
          <w:szCs w:val="20"/>
        </w:rPr>
        <w:t>Kanıtlar</w:t>
      </w:r>
    </w:p>
    <w:p w14:paraId="30C45714" w14:textId="3417A767" w:rsidR="00F34026" w:rsidRDefault="00000000">
      <w:pPr>
        <w:spacing w:before="40" w:after="40"/>
        <w:ind w:left="360"/>
      </w:pPr>
      <w:r>
        <w:rPr>
          <w:i/>
          <w:iCs/>
          <w:sz w:val="18"/>
          <w:szCs w:val="18"/>
        </w:rPr>
        <w:t>D.1.1.</w:t>
      </w:r>
      <w:r w:rsidR="00A13161">
        <w:rPr>
          <w:i/>
          <w:iCs/>
          <w:sz w:val="18"/>
          <w:szCs w:val="18"/>
        </w:rPr>
        <w:t>1</w:t>
      </w:r>
      <w:r>
        <w:rPr>
          <w:i/>
          <w:iCs/>
          <w:sz w:val="18"/>
          <w:szCs w:val="18"/>
        </w:rPr>
        <w:t xml:space="preserve"> Gelişim Akademisi Başlıkları</w:t>
      </w:r>
    </w:p>
    <w:p w14:paraId="6FCE141A" w14:textId="77777777" w:rsidR="00F34026" w:rsidRDefault="00000000">
      <w:pPr>
        <w:pStyle w:val="Balk3"/>
        <w:spacing w:before="240" w:after="120" w:line="276" w:lineRule="auto"/>
      </w:pPr>
      <w:r>
        <w:t>D.1.2. Toplumsal katkı performansının izlenmesi</w:t>
      </w:r>
    </w:p>
    <w:p w14:paraId="4FE614F7" w14:textId="77777777" w:rsidR="00F34026" w:rsidRDefault="00000000">
      <w:pPr>
        <w:spacing w:before="100" w:after="100" w:line="276" w:lineRule="auto"/>
        <w:ind w:firstLine="400"/>
        <w:jc w:val="both"/>
      </w:pPr>
      <w:r>
        <w:rPr>
          <w:color w:val="000000"/>
        </w:rPr>
        <w:t xml:space="preserve">Diş Hekimliği Fakültesi, yerel ihtiyaçlara odaklı ağız-diş sağlığı taramaları, sağlık okuryazarlığını artıran eğitimler ve dış paydaş iş birlikleriyle topluma doğrudan fayda üretmektedir. 2025 yılında Avcılar, Beylikdüzü ve Bahçeşehir bölgelerindeki 5 okulda (Avcılar Final Okulları, Mektebim Avcılar </w:t>
      </w:r>
      <w:proofErr w:type="spellStart"/>
      <w:r>
        <w:rPr>
          <w:color w:val="000000"/>
        </w:rPr>
        <w:t>Firüzköy</w:t>
      </w:r>
      <w:proofErr w:type="spellEnd"/>
      <w:r>
        <w:rPr>
          <w:color w:val="000000"/>
        </w:rPr>
        <w:t xml:space="preserve"> Kampüsü, Gökkuşağı Kolej Beylikdüzü, </w:t>
      </w:r>
      <w:proofErr w:type="spellStart"/>
      <w:r>
        <w:rPr>
          <w:color w:val="000000"/>
        </w:rPr>
        <w:t>Oğuzkaan</w:t>
      </w:r>
      <w:proofErr w:type="spellEnd"/>
      <w:r>
        <w:rPr>
          <w:color w:val="000000"/>
        </w:rPr>
        <w:t xml:space="preserve"> Koleji ve Gökkuşağı Kolej Bahçeşehir) toplam 634 öğrenciye ağız-diş sağlığı taraması yapılmıştır. Taramalar; okul yönetimleriyle koordinasyon, bulguların standart formlarla kayıt altına alınması ve gerekli durumlarda yönlendirme adımlarını içerecek şekilde yürütülmüştür.</w:t>
      </w:r>
    </w:p>
    <w:p w14:paraId="48BF3ABF" w14:textId="77777777" w:rsidR="00F34026" w:rsidRDefault="00000000">
      <w:pPr>
        <w:spacing w:before="100" w:after="100" w:line="276" w:lineRule="auto"/>
        <w:ind w:firstLine="400"/>
        <w:jc w:val="both"/>
      </w:pPr>
      <w:r>
        <w:rPr>
          <w:color w:val="000000"/>
        </w:rPr>
        <w:t>Toplumsal katkı faaliyetlerinde ayrıca ADSUAM aracılığıyla halkın ağız-diş sağlığı hizmetlerine erişimi desteklenmektedir. Yıl boyunca lise öğrencilerine ve adaylara yönelik tanıtım, atölye ve bilgilendirme etkinlikleri sürdürülmektedir. Her ay toplumsal katkı içeriği ile ilgili fakülte bülteni yayınlanmakta olup yılda 2 defa sempozyum düzenlenmektedir. 2025 yılında “Eğitim, Planlama ve Klinik Uygulamalarda Periodontoloji Sempozyumu” (28 Mayıs 2025) ve “Çocuk Diş Hekimliğinde Güncel Yaklaşımlar” sempozyumu (02 Aralık 2025) gerçekleştirilmiştir.</w:t>
      </w:r>
    </w:p>
    <w:p w14:paraId="6B3D8441" w14:textId="77777777" w:rsidR="00F34026" w:rsidRDefault="00000000">
      <w:pPr>
        <w:spacing w:before="100" w:after="100" w:line="276" w:lineRule="auto"/>
        <w:ind w:firstLine="400"/>
        <w:jc w:val="both"/>
      </w:pPr>
      <w:r>
        <w:rPr>
          <w:color w:val="000000"/>
        </w:rPr>
        <w:lastRenderedPageBreak/>
        <w:t>Etkinliklerde koruyucu ağız-diş sağlığı (doğru fırçalama, ara yüz temizliği, beslenme, düzenli kontrol vb.) ve mesleki farkındalık başlıkları öne çıkarılmakta; içerikler paydaş geri bildirimleriyle sürekli geliştirilmektedir. Bu faaliyetler, KİDR kapsamında D.1 Toplumsal Katkı Süreçlerinin Yönetimi ve D.2 Toplumsal Katkı Performansının İzlenmesi ölçütleriyle ilişkilendirilmiş; PUKÖ döngüsüyle kanıtlanabilir veri üzerinden izlenmiş ve bir sonraki dönem iyileştirme aksiyonlarına temel oluşturmuştur. Toplanan veriler, gizlilik ilkeleri gözetilerek birim arşivinde muhafaza edilmiş ve düzenli iç değerlendirmelerle raporlamaya girdi sağlamıştır.</w:t>
      </w:r>
    </w:p>
    <w:p w14:paraId="3207ADC5" w14:textId="77777777" w:rsidR="00F34026" w:rsidRDefault="00000000">
      <w:pPr>
        <w:spacing w:before="100" w:after="100" w:line="276" w:lineRule="auto"/>
        <w:ind w:firstLine="400"/>
        <w:jc w:val="both"/>
      </w:pPr>
      <w:r>
        <w:rPr>
          <w:color w:val="000000"/>
        </w:rPr>
        <w:t>2025 yılı boyunca planlanan yeni okul taramalarıyla erişimin artırılması, elde edilen verilerin paydaşlarla şeffaf biçimde paylaşılması ve izleme göstergeleriyle etkinin görünür kılınması hedeflenmektedir.</w:t>
      </w:r>
    </w:p>
    <w:p w14:paraId="6BA237A7" w14:textId="17E82EE7" w:rsidR="00F34026" w:rsidRDefault="00F34026">
      <w:pPr>
        <w:spacing w:before="2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00"/>
        <w:gridCol w:w="8026"/>
      </w:tblGrid>
      <w:tr w:rsidR="00F34026" w14:paraId="032DC9EB"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93E00BF"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AAF7B9F" w14:textId="77777777" w:rsidR="00F34026" w:rsidRDefault="00000000">
            <w:pPr>
              <w:jc w:val="center"/>
            </w:pPr>
            <w:r>
              <w:rPr>
                <w:b/>
                <w:bCs/>
                <w:sz w:val="20"/>
                <w:szCs w:val="20"/>
              </w:rPr>
              <w:t>1</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926739A" w14:textId="77777777" w:rsidR="00F34026" w:rsidRDefault="00000000">
            <w:r>
              <w:rPr>
                <w:sz w:val="18"/>
                <w:szCs w:val="18"/>
              </w:rPr>
              <w:t>Akademik birimde toplumsal katkı faaliyetlerinin performansını izlemeye yönelik mekanizmalar bulunmamaktadır.</w:t>
            </w:r>
          </w:p>
        </w:tc>
      </w:tr>
      <w:tr w:rsidR="00F34026" w14:paraId="42A17C26"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0EA7F03A"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5BB788DC" w14:textId="77777777" w:rsidR="00F34026" w:rsidRDefault="00000000">
            <w:pPr>
              <w:jc w:val="center"/>
            </w:pPr>
            <w:r>
              <w:rPr>
                <w:b/>
                <w:bCs/>
                <w:sz w:val="20"/>
                <w:szCs w:val="20"/>
              </w:rPr>
              <w:t>2</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B0A3BB6" w14:textId="77777777" w:rsidR="00F34026" w:rsidRDefault="00000000">
            <w:r>
              <w:rPr>
                <w:sz w:val="18"/>
                <w:szCs w:val="18"/>
              </w:rPr>
              <w:t>Akademik birimde toplumsal katkı performansının izlenmesine yönelik planlamalar bulunmaktadır.</w:t>
            </w:r>
          </w:p>
        </w:tc>
      </w:tr>
      <w:tr w:rsidR="00F34026" w14:paraId="582B6E19"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48249F23"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3FF9D9AE" w14:textId="77777777" w:rsidR="00F34026" w:rsidRDefault="00000000">
            <w:pPr>
              <w:jc w:val="center"/>
            </w:pPr>
            <w:r>
              <w:rPr>
                <w:b/>
                <w:bCs/>
                <w:sz w:val="20"/>
                <w:szCs w:val="20"/>
              </w:rPr>
              <w:t>3</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F20CB7D" w14:textId="77777777" w:rsidR="00F34026" w:rsidRDefault="00000000">
            <w:r>
              <w:rPr>
                <w:sz w:val="18"/>
                <w:szCs w:val="18"/>
              </w:rPr>
              <w:t>Akademik birimde toplumsal katkı performansı, tanımlı göstergeler üzerinden izlenmekte ve değerlendirilmektedir.</w:t>
            </w:r>
          </w:p>
        </w:tc>
      </w:tr>
      <w:tr w:rsidR="00F34026" w14:paraId="215C1541" w14:textId="77777777">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152BA04F"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vAlign w:val="center"/>
          </w:tcPr>
          <w:p w14:paraId="45B1A767" w14:textId="77777777" w:rsidR="00F34026" w:rsidRDefault="00000000">
            <w:pPr>
              <w:jc w:val="center"/>
            </w:pPr>
            <w:r>
              <w:rPr>
                <w:b/>
                <w:bCs/>
                <w:sz w:val="20"/>
                <w:szCs w:val="20"/>
              </w:rPr>
              <w:t>4</w:t>
            </w:r>
          </w:p>
        </w:tc>
        <w:tc>
          <w:tcPr>
            <w:tcW w:w="8026" w:type="dxa"/>
            <w:tcBorders>
              <w:top w:val="single" w:sz="1" w:space="0" w:color="AAAAAA"/>
              <w:left w:val="single" w:sz="1" w:space="0" w:color="AAAAAA"/>
              <w:bottom w:val="single" w:sz="1" w:space="0" w:color="AAAAAA"/>
              <w:right w:val="single" w:sz="1" w:space="0" w:color="AAAAAA"/>
            </w:tcBorders>
            <w:shd w:val="clear" w:color="auto" w:fill="D6E4F0"/>
            <w:tcMar>
              <w:top w:w="60" w:type="dxa"/>
              <w:left w:w="100" w:type="dxa"/>
              <w:bottom w:w="60" w:type="dxa"/>
              <w:right w:w="100" w:type="dxa"/>
            </w:tcMar>
          </w:tcPr>
          <w:p w14:paraId="4B6FF6CE" w14:textId="77777777" w:rsidR="00F34026" w:rsidRDefault="00000000">
            <w:r>
              <w:rPr>
                <w:sz w:val="18"/>
                <w:szCs w:val="18"/>
              </w:rPr>
              <w:t>Toplumsal katkı performansı sonuçları paydaşlarla birlikte değerlendirilmekte, PUKÖ döngüsü çerçevesinde iyileştirmeler gerçekleştirilmektedir.</w:t>
            </w:r>
          </w:p>
        </w:tc>
      </w:tr>
      <w:tr w:rsidR="00F34026" w14:paraId="4FD270ED" w14:textId="77777777">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64A81EFA" w14:textId="77777777" w:rsidR="00F34026" w:rsidRDefault="00000000">
            <w:pPr>
              <w:jc w:val="center"/>
            </w:pPr>
            <w:r>
              <w:rPr>
                <w:sz w:val="20"/>
                <w:szCs w:val="20"/>
              </w:rPr>
              <w:t>☐</w:t>
            </w:r>
          </w:p>
        </w:tc>
        <w:tc>
          <w:tcPr>
            <w:tcW w:w="500"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vAlign w:val="center"/>
          </w:tcPr>
          <w:p w14:paraId="20B937C9" w14:textId="77777777" w:rsidR="00F34026" w:rsidRDefault="00000000">
            <w:pPr>
              <w:jc w:val="center"/>
            </w:pPr>
            <w:r>
              <w:rPr>
                <w:b/>
                <w:bCs/>
                <w:sz w:val="20"/>
                <w:szCs w:val="20"/>
              </w:rPr>
              <w:t>5</w:t>
            </w:r>
          </w:p>
        </w:tc>
        <w:tc>
          <w:tcPr>
            <w:tcW w:w="8026" w:type="dxa"/>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C9DE120" w14:textId="77777777" w:rsidR="00F34026" w:rsidRDefault="00000000">
            <w:r>
              <w:rPr>
                <w:sz w:val="18"/>
                <w:szCs w:val="18"/>
              </w:rPr>
              <w:t>İçselleştirilmiş, sistematik, sürdürülebilir ve örnek gösterilebilir uygulamalar bulunmaktadır.</w:t>
            </w:r>
          </w:p>
        </w:tc>
      </w:tr>
    </w:tbl>
    <w:p w14:paraId="574307F1" w14:textId="77777777" w:rsidR="00F34026" w:rsidRDefault="00000000">
      <w:pPr>
        <w:spacing w:before="120" w:after="60"/>
      </w:pPr>
      <w:r>
        <w:rPr>
          <w:b/>
          <w:bCs/>
          <w:color w:val="1F4E79"/>
          <w:sz w:val="20"/>
          <w:szCs w:val="20"/>
        </w:rPr>
        <w:t>Kanıtlar</w:t>
      </w:r>
    </w:p>
    <w:p w14:paraId="41948C35" w14:textId="77777777" w:rsidR="00F34026" w:rsidRDefault="00000000">
      <w:pPr>
        <w:spacing w:before="40" w:after="40"/>
        <w:ind w:left="360"/>
      </w:pPr>
      <w:r>
        <w:rPr>
          <w:i/>
          <w:iCs/>
          <w:sz w:val="18"/>
          <w:szCs w:val="18"/>
        </w:rPr>
        <w:t>D.1.2.1 ADSUAM Tarama Listesi (5 okul, 634 öğrenci)</w:t>
      </w:r>
    </w:p>
    <w:p w14:paraId="7AD3970E" w14:textId="77777777" w:rsidR="00F34026" w:rsidRDefault="00000000">
      <w:pPr>
        <w:spacing w:before="40" w:after="40"/>
        <w:ind w:left="360"/>
      </w:pPr>
      <w:r>
        <w:rPr>
          <w:i/>
          <w:iCs/>
          <w:sz w:val="18"/>
          <w:szCs w:val="18"/>
        </w:rPr>
        <w:t>D.1.2.2 DHF Periodontoloji Sempozyumu (28 Mayıs 2025)</w:t>
      </w:r>
    </w:p>
    <w:p w14:paraId="2256F112" w14:textId="77777777" w:rsidR="00F34026" w:rsidRDefault="00000000">
      <w:pPr>
        <w:spacing w:before="40" w:after="40"/>
        <w:ind w:left="360"/>
      </w:pPr>
      <w:r>
        <w:rPr>
          <w:i/>
          <w:iCs/>
          <w:sz w:val="18"/>
          <w:szCs w:val="18"/>
        </w:rPr>
        <w:t>D.1.2.3 DHF Pedodonti Sempozyumu (02 Aralık 2025)</w:t>
      </w:r>
    </w:p>
    <w:p w14:paraId="7C6AF21D" w14:textId="77777777" w:rsidR="00F34026" w:rsidRDefault="00000000">
      <w:pPr>
        <w:spacing w:before="40" w:after="40"/>
        <w:ind w:left="360"/>
      </w:pPr>
      <w:r>
        <w:rPr>
          <w:i/>
          <w:iCs/>
          <w:sz w:val="18"/>
          <w:szCs w:val="18"/>
        </w:rPr>
        <w:t>D.1.2.4 DHF Aylık Fakülte Bülteni (Kasım 2025, Cilt 5, Sayı 11)</w:t>
      </w:r>
    </w:p>
    <w:p w14:paraId="2DD733AE" w14:textId="77777777" w:rsidR="00F34026" w:rsidRDefault="00000000">
      <w:r>
        <w:br w:type="page"/>
      </w:r>
    </w:p>
    <w:p w14:paraId="33E6587A" w14:textId="77777777" w:rsidR="00F34026" w:rsidRDefault="00000000">
      <w:pPr>
        <w:pStyle w:val="Balk1"/>
        <w:spacing w:before="240" w:after="120" w:line="276" w:lineRule="auto"/>
      </w:pPr>
      <w:r>
        <w:lastRenderedPageBreak/>
        <w:t>5. SONUÇ VE DEĞERLENDİRME</w:t>
      </w:r>
    </w:p>
    <w:p w14:paraId="26DD17FD" w14:textId="77777777" w:rsidR="00F34026" w:rsidRDefault="00000000">
      <w:pPr>
        <w:spacing w:before="200" w:after="100"/>
      </w:pPr>
      <w:r>
        <w:rPr>
          <w:b/>
          <w:bCs/>
          <w:color w:val="1F4E79"/>
        </w:rPr>
        <w:t>LİDERLİK, YÖNETİM ve KALİTE</w:t>
      </w:r>
    </w:p>
    <w:p w14:paraId="0AEE0C52" w14:textId="66AD1040" w:rsidR="00F34026" w:rsidRDefault="00000000">
      <w:pPr>
        <w:spacing w:before="100" w:after="100" w:line="276" w:lineRule="auto"/>
        <w:ind w:firstLine="400"/>
        <w:jc w:val="both"/>
      </w:pPr>
      <w:r>
        <w:rPr>
          <w:color w:val="000000"/>
        </w:rPr>
        <w:t xml:space="preserve">DHF’nin yönetim süreçlerini yürütmek için akademik ve idari personelin </w:t>
      </w:r>
      <w:r w:rsidR="00A13161">
        <w:rPr>
          <w:color w:val="000000"/>
        </w:rPr>
        <w:t>görevlendirildiği</w:t>
      </w:r>
      <w:r>
        <w:rPr>
          <w:color w:val="000000"/>
        </w:rPr>
        <w:t xml:space="preserve"> çeşitli kurul, komisyon ve çalışma ekipleri bulunmaktadır. 2025 yılında gerçekleştirilen önemli kurumsal dönüşüm adımları (uzmanlık programlarının açılması, İngilizce programın genişlemesi, ADSUAM Uluslararası Sağlık Turizmi Birimi, DEPAD hazırlıkları) organizasyonel yapıya önemli katkılarda bulunmuştur. Tüm kurul, komisyon ve çalışma ekiplerinin düzenli toplantılarla süreçlerini yürütmesi ve faaliyetlerini değerlendirerek iyileştirmeler yapması güçlü bir yan olarak görülmektedir.</w:t>
      </w:r>
    </w:p>
    <w:p w14:paraId="695B5D3C" w14:textId="77777777" w:rsidR="00F34026" w:rsidRDefault="00000000">
      <w:pPr>
        <w:spacing w:before="200" w:after="100"/>
      </w:pPr>
      <w:r>
        <w:rPr>
          <w:b/>
          <w:bCs/>
          <w:color w:val="1F4E79"/>
        </w:rPr>
        <w:t>EĞİTİM ve ÖĞRETİM</w:t>
      </w:r>
    </w:p>
    <w:p w14:paraId="7114B085" w14:textId="77777777" w:rsidR="00F34026" w:rsidRDefault="00000000">
      <w:pPr>
        <w:spacing w:before="100" w:after="100" w:line="276" w:lineRule="auto"/>
        <w:ind w:firstLine="400"/>
        <w:jc w:val="both"/>
      </w:pPr>
      <w:r>
        <w:rPr>
          <w:color w:val="000000"/>
        </w:rPr>
        <w:t>DHF Eğitim-Öğretim Komisyonu’nun çalışmaları, DUÇEP-2025, TYYÇ ve ADEE uyumu, OSCE ve Logbook uygulamalarının planlanması, ders sunum şablonlarının standartlaştırılması 2025 yılının önemli başarıları arasındadır. İngilizce programın ikinci yıl öğrencilerini kabul etmesi ve uzmanlık programlarının açılması eğitim kapasitesini önemli ölçüde artırmıştır.</w:t>
      </w:r>
    </w:p>
    <w:p w14:paraId="41C4C378" w14:textId="77777777" w:rsidR="00F34026" w:rsidRDefault="00000000">
      <w:pPr>
        <w:spacing w:before="200" w:after="100"/>
      </w:pPr>
      <w:r>
        <w:rPr>
          <w:b/>
          <w:bCs/>
          <w:color w:val="1F4E79"/>
        </w:rPr>
        <w:t>ARAŞTIRMA VE GELİŞTIRME</w:t>
      </w:r>
    </w:p>
    <w:p w14:paraId="348BB4D3" w14:textId="77777777" w:rsidR="00F34026" w:rsidRDefault="00000000">
      <w:pPr>
        <w:spacing w:before="100" w:after="100" w:line="276" w:lineRule="auto"/>
        <w:ind w:firstLine="400"/>
        <w:jc w:val="both"/>
      </w:pPr>
      <w:r>
        <w:rPr>
          <w:color w:val="000000"/>
        </w:rPr>
        <w:t>Fakülte öğretim elemanlarının patent ve buluş faaliyetleri, FDI gibi uluslararası platformlarda gerçekleştirilen sunumlar ve disiplinler arası araştırma projeleri, araştırma performansının olumlu yönde geliştiğini göstermektedir. APSİS ve AVESİS sistemlerinin yaygın kullanımı, akademik faaliyetlerin raporlanması ve değerlendirilmesine katkı sağlamıştır.</w:t>
      </w:r>
    </w:p>
    <w:p w14:paraId="6EA4E182" w14:textId="77777777" w:rsidR="00F34026" w:rsidRDefault="00000000">
      <w:pPr>
        <w:spacing w:before="200" w:after="100"/>
      </w:pPr>
      <w:r>
        <w:rPr>
          <w:b/>
          <w:bCs/>
          <w:color w:val="1F4E79"/>
        </w:rPr>
        <w:t>TOPLUMSAL KATKI</w:t>
      </w:r>
    </w:p>
    <w:p w14:paraId="466C36C8" w14:textId="447E7A95" w:rsidR="00F34026" w:rsidRDefault="00000000">
      <w:pPr>
        <w:spacing w:before="100" w:after="100" w:line="276" w:lineRule="auto"/>
        <w:ind w:firstLine="400"/>
        <w:jc w:val="both"/>
      </w:pPr>
      <w:r>
        <w:rPr>
          <w:color w:val="000000"/>
        </w:rPr>
        <w:t xml:space="preserve">DHF, sosyal, kültürel ve spor alanlarında çok sayıda etkinlik düzenlemiştir. Lise öğrencilerine yönelik atölye çalışmaları, Gelişim Akademisi programları ve dış paydaş </w:t>
      </w:r>
      <w:r w:rsidR="00A13161">
        <w:rPr>
          <w:color w:val="000000"/>
        </w:rPr>
        <w:t>iş birlikleri</w:t>
      </w:r>
      <w:r>
        <w:rPr>
          <w:color w:val="000000"/>
        </w:rPr>
        <w:t xml:space="preserve"> toplumsal katkı faaliyetlerinin önemli bir kısmını oluşturmaktadır. 2025 yılında 5 okulda 634 öğrenciye ağız-diş sağlığı taraması gerçekleştirilmiş, Periodontoloji ve Pedodonti sempozyumları düzenlenmiş ve aylık fakülte bülteni yayınlanmaya devam etmiştir. Yeşil Kampüs projesi kapsamında sürdürülebilirlik odaklı çalışmalar yürütülmektedir.</w:t>
      </w:r>
    </w:p>
    <w:p w14:paraId="407E688E" w14:textId="77777777" w:rsidR="00F34026" w:rsidRDefault="00000000">
      <w:pPr>
        <w:pStyle w:val="Balk1"/>
        <w:spacing w:before="240" w:after="120" w:line="276" w:lineRule="auto"/>
      </w:pPr>
      <w:r>
        <w:t>6. PERFORMANS GÖSTERGELERİ</w:t>
      </w:r>
    </w:p>
    <w:p w14:paraId="4C7DD784" w14:textId="77777777" w:rsidR="00F34026" w:rsidRDefault="00000000">
      <w:pPr>
        <w:spacing w:before="100" w:after="100" w:line="276" w:lineRule="auto"/>
        <w:ind w:firstLine="400"/>
        <w:jc w:val="both"/>
      </w:pPr>
      <w:r>
        <w:rPr>
          <w:color w:val="000000"/>
        </w:rPr>
        <w:t>DHF, 2024-2028 İGÜ Stratejik Planında akademik birimlerin izlediği performans göstergelerini takip etmektedir. 2025 yılı değerlendirmesinde, özellikle öğrenci alımında ve program geliştirmede yüksek aşımlar, etkili pazarlama ve uluslararasılaşma stratejilerine işaret etmektedir.</w:t>
      </w:r>
    </w:p>
    <w:p w14:paraId="12C1CB2E" w14:textId="77777777" w:rsidR="00F34026" w:rsidRDefault="00000000">
      <w:pPr>
        <w:spacing w:before="100" w:after="100" w:line="276" w:lineRule="auto"/>
        <w:ind w:firstLine="400"/>
        <w:jc w:val="both"/>
      </w:pPr>
      <w:r>
        <w:rPr>
          <w:color w:val="000000"/>
        </w:rPr>
        <w:t>Güçlü yönler: Öğrenci alımında ve program geliştirmede yüksek aşımlar, etkili pazarlama ve uluslararasılaşma stratejileri. Zayıf yönler: Yatay/dikey geçişlerdeki düşük oranlar. Genel değerlendirme: Ortalamanın altında kalan alanlara odaklanılmasıyla genel performansın artırılması hedeflenmektedir.</w:t>
      </w:r>
    </w:p>
    <w:sectPr w:rsidR="00F3402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18DB" w14:textId="77777777" w:rsidR="005E735F" w:rsidRDefault="005E735F">
      <w:r>
        <w:separator/>
      </w:r>
    </w:p>
  </w:endnote>
  <w:endnote w:type="continuationSeparator" w:id="0">
    <w:p w14:paraId="2B91D178" w14:textId="77777777" w:rsidR="005E735F" w:rsidRDefault="005E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6BD7" w14:textId="77777777" w:rsidR="00F34026" w:rsidRDefault="00000000">
    <w:pPr>
      <w:jc w:val="center"/>
    </w:pPr>
    <w:r>
      <w:rPr>
        <w:color w:val="888888"/>
        <w:sz w:val="16"/>
        <w:szCs w:val="16"/>
      </w:rPr>
      <w:t xml:space="preserve">Sayfa </w:t>
    </w:r>
    <w:r>
      <w:rPr>
        <w:color w:val="888888"/>
        <w:sz w:val="16"/>
        <w:szCs w:val="16"/>
      </w:rPr>
      <w:fldChar w:fldCharType="begin"/>
    </w:r>
    <w:r>
      <w:rPr>
        <w:color w:val="888888"/>
        <w:sz w:val="16"/>
        <w:szCs w:val="16"/>
      </w:rPr>
      <w:instrText>PAGE</w:instrText>
    </w:r>
    <w:r>
      <w:rPr>
        <w:color w:val="888888"/>
        <w:sz w:val="16"/>
        <w:szCs w:val="16"/>
      </w:rPr>
      <w:fldChar w:fldCharType="separate"/>
    </w:r>
    <w:r w:rsidR="005D7493">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0FCF" w14:textId="77777777" w:rsidR="005E735F" w:rsidRDefault="005E735F">
      <w:r>
        <w:separator/>
      </w:r>
    </w:p>
  </w:footnote>
  <w:footnote w:type="continuationSeparator" w:id="0">
    <w:p w14:paraId="29184F26" w14:textId="77777777" w:rsidR="005E735F" w:rsidRDefault="005E7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2C48" w14:textId="77777777" w:rsidR="00F34026" w:rsidRDefault="00000000">
    <w:pPr>
      <w:jc w:val="center"/>
    </w:pPr>
    <w:r>
      <w:rPr>
        <w:i/>
        <w:iCs/>
        <w:color w:val="888888"/>
        <w:sz w:val="16"/>
        <w:szCs w:val="16"/>
      </w:rPr>
      <w:t>İstanbul Gelişim Üniversitesi – Diş Hekimliği Fakültesi – 2025 ABİDR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205"/>
    <w:multiLevelType w:val="hybridMultilevel"/>
    <w:tmpl w:val="607E38D8"/>
    <w:lvl w:ilvl="0" w:tplc="300ED978">
      <w:start w:val="1"/>
      <w:numFmt w:val="bullet"/>
      <w:lvlText w:val="●"/>
      <w:lvlJc w:val="left"/>
      <w:pPr>
        <w:ind w:left="720" w:hanging="360"/>
      </w:pPr>
    </w:lvl>
    <w:lvl w:ilvl="1" w:tplc="8348DF22">
      <w:start w:val="1"/>
      <w:numFmt w:val="bullet"/>
      <w:lvlText w:val="○"/>
      <w:lvlJc w:val="left"/>
      <w:pPr>
        <w:ind w:left="1440" w:hanging="360"/>
      </w:pPr>
    </w:lvl>
    <w:lvl w:ilvl="2" w:tplc="A1EC4260">
      <w:start w:val="1"/>
      <w:numFmt w:val="bullet"/>
      <w:lvlText w:val="■"/>
      <w:lvlJc w:val="left"/>
      <w:pPr>
        <w:ind w:left="2160" w:hanging="360"/>
      </w:pPr>
    </w:lvl>
    <w:lvl w:ilvl="3" w:tplc="AF88722C">
      <w:start w:val="1"/>
      <w:numFmt w:val="bullet"/>
      <w:lvlText w:val="●"/>
      <w:lvlJc w:val="left"/>
      <w:pPr>
        <w:ind w:left="2880" w:hanging="360"/>
      </w:pPr>
    </w:lvl>
    <w:lvl w:ilvl="4" w:tplc="671899BC">
      <w:start w:val="1"/>
      <w:numFmt w:val="bullet"/>
      <w:lvlText w:val="○"/>
      <w:lvlJc w:val="left"/>
      <w:pPr>
        <w:ind w:left="3600" w:hanging="360"/>
      </w:pPr>
    </w:lvl>
    <w:lvl w:ilvl="5" w:tplc="455E9BB8">
      <w:start w:val="1"/>
      <w:numFmt w:val="bullet"/>
      <w:lvlText w:val="■"/>
      <w:lvlJc w:val="left"/>
      <w:pPr>
        <w:ind w:left="4320" w:hanging="360"/>
      </w:pPr>
    </w:lvl>
    <w:lvl w:ilvl="6" w:tplc="834A283A">
      <w:start w:val="1"/>
      <w:numFmt w:val="bullet"/>
      <w:lvlText w:val="●"/>
      <w:lvlJc w:val="left"/>
      <w:pPr>
        <w:ind w:left="5040" w:hanging="360"/>
      </w:pPr>
    </w:lvl>
    <w:lvl w:ilvl="7" w:tplc="846CAB16">
      <w:start w:val="1"/>
      <w:numFmt w:val="bullet"/>
      <w:lvlText w:val="●"/>
      <w:lvlJc w:val="left"/>
      <w:pPr>
        <w:ind w:left="5760" w:hanging="360"/>
      </w:pPr>
    </w:lvl>
    <w:lvl w:ilvl="8" w:tplc="FC803CAC">
      <w:start w:val="1"/>
      <w:numFmt w:val="bullet"/>
      <w:lvlText w:val="●"/>
      <w:lvlJc w:val="left"/>
      <w:pPr>
        <w:ind w:left="6480" w:hanging="360"/>
      </w:pPr>
    </w:lvl>
  </w:abstractNum>
  <w:num w:numId="1" w16cid:durableId="5758694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26"/>
    <w:rsid w:val="000E1A27"/>
    <w:rsid w:val="005729CE"/>
    <w:rsid w:val="005D7493"/>
    <w:rsid w:val="005E735F"/>
    <w:rsid w:val="006157C8"/>
    <w:rsid w:val="007839A3"/>
    <w:rsid w:val="007C231A"/>
    <w:rsid w:val="00912927"/>
    <w:rsid w:val="009F2C2B"/>
    <w:rsid w:val="00A13161"/>
    <w:rsid w:val="00B119A5"/>
    <w:rsid w:val="00B904C6"/>
    <w:rsid w:val="00D4502F"/>
    <w:rsid w:val="00D75D42"/>
    <w:rsid w:val="00E31338"/>
    <w:rsid w:val="00E7739F"/>
    <w:rsid w:val="00F3402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C18C"/>
  <w15:docId w15:val="{3D7FDD7C-CB9D-4954-959F-AC7BD9B9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300" w:after="150"/>
      <w:outlineLvl w:val="0"/>
    </w:pPr>
    <w:rPr>
      <w:b/>
      <w:bCs/>
      <w:color w:val="1F4E79"/>
      <w:sz w:val="28"/>
      <w:szCs w:val="28"/>
    </w:rPr>
  </w:style>
  <w:style w:type="paragraph" w:styleId="Balk2">
    <w:name w:val="heading 2"/>
    <w:uiPriority w:val="9"/>
    <w:unhideWhenUsed/>
    <w:qFormat/>
    <w:pPr>
      <w:spacing w:before="240" w:after="120"/>
      <w:outlineLvl w:val="1"/>
    </w:pPr>
    <w:rPr>
      <w:b/>
      <w:bCs/>
      <w:color w:val="1F4E79"/>
      <w:sz w:val="26"/>
      <w:szCs w:val="26"/>
    </w:rPr>
  </w:style>
  <w:style w:type="paragraph" w:styleId="Balk3">
    <w:name w:val="heading 3"/>
    <w:uiPriority w:val="9"/>
    <w:unhideWhenUsed/>
    <w:qFormat/>
    <w:pPr>
      <w:spacing w:before="200" w:after="100"/>
      <w:outlineLvl w:val="2"/>
    </w:pPr>
    <w:rPr>
      <w:b/>
      <w:bCs/>
      <w:color w:val="1F4E79"/>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4687</Words>
  <Characters>35388</Characters>
  <Application>Microsoft Office Word</Application>
  <DocSecurity>0</DocSecurity>
  <Lines>786</Lines>
  <Paragraphs>572</Paragraphs>
  <ScaleCrop>false</ScaleCrop>
  <Company/>
  <LinksUpToDate>false</LinksUpToDate>
  <CharactersWithSpaces>39503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V23799</cp:lastModifiedBy>
  <cp:revision>7</cp:revision>
  <dcterms:created xsi:type="dcterms:W3CDTF">2026-02-17T12:28:00Z</dcterms:created>
  <dcterms:modified xsi:type="dcterms:W3CDTF">2026-02-18T07:56:00Z</dcterms:modified>
</cp:coreProperties>
</file>