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3AE63" w14:textId="24AF39C8" w:rsidR="51DE19EE" w:rsidRDefault="51DE19EE" w:rsidP="6EA3169E">
      <w:pPr>
        <w:rPr>
          <w:rFonts w:ascii="Calibri Light" w:eastAsia="Calibri Light" w:hAnsi="Calibri Light" w:cs="Calibri Light"/>
          <w:b/>
          <w:bCs/>
          <w:i/>
          <w:iCs/>
          <w:color w:val="000000" w:themeColor="text1"/>
          <w:lang w:val="tr-TR"/>
        </w:rPr>
      </w:pPr>
      <w:r w:rsidRPr="6EA3169E">
        <w:rPr>
          <w:rFonts w:ascii="Calibri Light" w:eastAsia="Calibri Light" w:hAnsi="Calibri Light" w:cs="Calibri Light"/>
          <w:b/>
          <w:bCs/>
          <w:i/>
          <w:iCs/>
          <w:color w:val="000000" w:themeColor="text1"/>
          <w:lang w:val="tr-TR"/>
        </w:rPr>
        <w:t>GELİŞMİŞ ÜLKELERİN SIRRI: EKONOMİK KALKINMANIN ANAHTAR DİNAMİKLERİ VE SİSTEMSEL KOORDİNASYONU</w:t>
      </w:r>
    </w:p>
    <w:p w14:paraId="6652D447" w14:textId="50A2AAC7" w:rsidR="17B1E00C" w:rsidRDefault="17B1E00C" w:rsidP="6EA3169E">
      <w:pPr>
        <w:rPr>
          <w:rFonts w:ascii="Calibri Light" w:eastAsia="Calibri Light" w:hAnsi="Calibri Light" w:cs="Calibri Light"/>
          <w:b/>
          <w:bCs/>
          <w:i/>
          <w:iCs/>
          <w:color w:val="000000" w:themeColor="text1"/>
          <w:lang w:val="tr-TR"/>
        </w:rPr>
      </w:pPr>
      <w:r w:rsidRPr="6EA3169E">
        <w:rPr>
          <w:rFonts w:ascii="Calibri Light" w:eastAsia="Calibri Light" w:hAnsi="Calibri Light" w:cs="Calibri Light"/>
          <w:b/>
          <w:bCs/>
          <w:i/>
          <w:iCs/>
          <w:color w:val="000000" w:themeColor="text1"/>
          <w:lang w:val="tr-TR"/>
        </w:rPr>
        <w:t>Sena Nur GÜREL</w:t>
      </w:r>
    </w:p>
    <w:p w14:paraId="540F0FF1" w14:textId="06208906" w:rsidR="17B1E00C" w:rsidRDefault="17B1E00C" w:rsidP="6EA3169E">
      <w:pPr>
        <w:rPr>
          <w:rFonts w:ascii="Calibri Light" w:eastAsia="Calibri Light" w:hAnsi="Calibri Light" w:cs="Calibri Light"/>
          <w:b/>
          <w:bCs/>
          <w:i/>
          <w:iCs/>
          <w:color w:val="000000" w:themeColor="text1"/>
          <w:lang w:val="tr-TR"/>
        </w:rPr>
      </w:pPr>
      <w:r w:rsidRPr="6EA3169E">
        <w:rPr>
          <w:rFonts w:ascii="Calibri Light" w:eastAsia="Calibri Light" w:hAnsi="Calibri Light" w:cs="Calibri Light"/>
          <w:b/>
          <w:bCs/>
          <w:i/>
          <w:iCs/>
          <w:color w:val="000000" w:themeColor="text1"/>
          <w:lang w:val="tr-TR"/>
        </w:rPr>
        <w:t>İktisadi İdari ve Sosyal Bilimler Fakültesi</w:t>
      </w:r>
      <w:r>
        <w:br/>
      </w:r>
      <w:r w:rsidR="40F4A5CB" w:rsidRPr="6EA3169E">
        <w:rPr>
          <w:rFonts w:ascii="Calibri Light" w:eastAsia="Calibri Light" w:hAnsi="Calibri Light" w:cs="Calibri Light"/>
          <w:b/>
          <w:bCs/>
          <w:i/>
          <w:iCs/>
          <w:color w:val="000000" w:themeColor="text1"/>
          <w:lang w:val="tr-TR"/>
        </w:rPr>
        <w:t xml:space="preserve">Uluslararası Ticaret ve Finansman </w:t>
      </w:r>
      <w:r>
        <w:br/>
      </w:r>
      <w:r w:rsidR="6B0847EA" w:rsidRPr="6EA3169E">
        <w:rPr>
          <w:rFonts w:ascii="Calibri Light" w:eastAsia="Calibri Light" w:hAnsi="Calibri Light" w:cs="Calibri Light"/>
          <w:b/>
          <w:bCs/>
          <w:i/>
          <w:iCs/>
          <w:color w:val="000000" w:themeColor="text1"/>
          <w:lang w:val="tr-TR"/>
        </w:rPr>
        <w:t xml:space="preserve">İstanbul Gelişim Üniversitesi </w:t>
      </w:r>
    </w:p>
    <w:p w14:paraId="1626AFF5" w14:textId="673E6D6A" w:rsidR="7EEA02DE" w:rsidRDefault="7EEA02DE" w:rsidP="6EA3169E">
      <w:pPr>
        <w:rPr>
          <w:rFonts w:ascii="Calibri Light" w:eastAsia="Calibri Light" w:hAnsi="Calibri Light" w:cs="Calibri Light"/>
          <w:b/>
          <w:bCs/>
          <w:i/>
          <w:iCs/>
          <w:color w:val="000000" w:themeColor="text1"/>
          <w:lang w:val="tr-TR"/>
        </w:rPr>
      </w:pPr>
      <w:r w:rsidRPr="6EA3169E">
        <w:rPr>
          <w:rFonts w:ascii="Calibri Light" w:eastAsia="Calibri Light" w:hAnsi="Calibri Light" w:cs="Calibri Light"/>
          <w:b/>
          <w:bCs/>
          <w:i/>
          <w:iCs/>
          <w:color w:val="000000" w:themeColor="text1"/>
          <w:lang w:val="tr-TR"/>
        </w:rPr>
        <w:t>ÖZET</w:t>
      </w:r>
    </w:p>
    <w:p w14:paraId="7FB9CF94" w14:textId="31EEE345" w:rsidR="7EEA02DE" w:rsidRDefault="1FA2966E"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Bu çalışma, ekonomik kalkınmayı tekil politika tercihlerinin toplamı olarak değil, birbirine bağımlı dinamiklerin oluşturduğu bütüncül bir sistem olarak ele almaktadır. Çalışmanın temel problemi, bazı ülkelerin belirli alanlarda ilerleme kaydetmesine rağmen neden kalıcı ve yüksek verimlilik temelli bir yapısal dönüşüm gerçekleştiremediğidir. Bu çerçevede makale, gelişmiş ülkelerin deneyimleri üzerinden kurumsal yapı, beşerî sermaye, teknoloji kapasitesi ve yapısal dönüşüm arasındaki karşılıklı bağımlılık ilişkilerini analiz etmektedir. Analiz, kalkınmanın doğrusal bir ilerleme değil; eşik ve darboğaz ilişkileri barındıran çok boyutlu bir koordinasyon süreci olduğunu ortaya koymaktadır. Bu bağımlılık ilişkileri somutlaştığında, dinamikler arasında zincirleme etkiler oluştuğu görülmektedir. Kurumsal zayıflık yatırım ufkunu daraltmakta, yatırım eksikliği sermaye birikimini sınırlamakta, sermaye yetersizliği ise teknoloji yoğunlaşmasını zorlaştırmaktadır. Üretim yapısının düşük katma değerli alanlarda yoğunlaşması durumunda beşerî sermaye yatırımları verimlilik artışına dönüşememekte ve sistem içinde biriken kapasite ekonomik değere aktarılamamaktadır. Bu nedenle sürdürülebilir kalkınma, tekil reformlarla değil; üretim rejimini bütüncül ve uyumlu biçimde dönüştüren bir yapının kurulmasıyla mümkün olmaktadır.</w:t>
      </w:r>
      <w:r w:rsidR="6DD86B27" w:rsidRPr="4055F1DA">
        <w:rPr>
          <w:rFonts w:ascii="Calibri Light" w:eastAsia="Calibri Light" w:hAnsi="Calibri Light" w:cs="Calibri Light"/>
          <w:i/>
          <w:iCs/>
          <w:lang w:val="tr-TR"/>
        </w:rPr>
        <w:t xml:space="preserve"> Bu çalışma kapsamında Almanya, Türkiye ve Endonezya örnekleri üzerinden karşılaştırmalı analiz</w:t>
      </w:r>
      <w:r w:rsidR="39C294CD" w:rsidRPr="4055F1DA">
        <w:rPr>
          <w:rFonts w:ascii="Calibri Light" w:eastAsia="Calibri Light" w:hAnsi="Calibri Light" w:cs="Calibri Light"/>
          <w:i/>
          <w:iCs/>
          <w:lang w:val="tr-TR"/>
        </w:rPr>
        <w:t xml:space="preserve"> yapılmış ve</w:t>
      </w:r>
      <w:r w:rsidR="6DD86B27" w:rsidRPr="4055F1DA">
        <w:rPr>
          <w:rFonts w:ascii="Calibri Light" w:eastAsia="Calibri Light" w:hAnsi="Calibri Light" w:cs="Calibri Light"/>
          <w:i/>
          <w:iCs/>
          <w:lang w:val="tr-TR"/>
        </w:rPr>
        <w:t xml:space="preserve"> </w:t>
      </w:r>
      <w:r w:rsidR="2436B0F9" w:rsidRPr="4055F1DA">
        <w:rPr>
          <w:rFonts w:ascii="Calibri Light" w:eastAsia="Calibri Light" w:hAnsi="Calibri Light" w:cs="Calibri Light"/>
          <w:i/>
          <w:iCs/>
          <w:lang w:val="tr-TR"/>
        </w:rPr>
        <w:t>Dünya Bankası verileri</w:t>
      </w:r>
      <w:r w:rsidR="0BF151F9" w:rsidRPr="4055F1DA">
        <w:rPr>
          <w:rFonts w:ascii="Calibri Light" w:eastAsia="Calibri Light" w:hAnsi="Calibri Light" w:cs="Calibri Light"/>
          <w:i/>
          <w:iCs/>
          <w:lang w:val="tr-TR"/>
        </w:rPr>
        <w:t>ne dayalı olarak seçilen kurumsal, makroekonomik ve yapısal göstergeler</w:t>
      </w:r>
      <w:r w:rsidR="2436B0F9" w:rsidRPr="4055F1DA">
        <w:rPr>
          <w:rFonts w:ascii="Calibri Light" w:eastAsia="Calibri Light" w:hAnsi="Calibri Light" w:cs="Calibri Light"/>
          <w:i/>
          <w:iCs/>
          <w:lang w:val="tr-TR"/>
        </w:rPr>
        <w:t xml:space="preserve"> kullanılmıştır.</w:t>
      </w:r>
    </w:p>
    <w:p w14:paraId="40226628" w14:textId="7F2281C9" w:rsidR="5237E959" w:rsidRDefault="5237E959" w:rsidP="770F0A7F">
      <w:pPr>
        <w:rPr>
          <w:rFonts w:ascii="Calibri Light" w:eastAsia="Calibri Light" w:hAnsi="Calibri Light" w:cs="Calibri Light"/>
          <w:b/>
          <w:bCs/>
          <w:i/>
          <w:iCs/>
          <w:lang w:val="tr-TR"/>
        </w:rPr>
      </w:pPr>
      <w:r w:rsidRPr="770F0A7F">
        <w:rPr>
          <w:rFonts w:ascii="Calibri Light" w:eastAsia="Calibri Light" w:hAnsi="Calibri Light" w:cs="Calibri Light"/>
          <w:b/>
          <w:bCs/>
          <w:i/>
          <w:iCs/>
          <w:lang w:val="tr-TR"/>
        </w:rPr>
        <w:t>ANAHTAR KELİMELER</w:t>
      </w:r>
    </w:p>
    <w:p w14:paraId="7508A075" w14:textId="61C8C4A0" w:rsidR="5237E959" w:rsidRDefault="5237E959" w:rsidP="770F0A7F">
      <w:pPr>
        <w:rPr>
          <w:rFonts w:ascii="Calibri Light" w:eastAsia="Calibri Light" w:hAnsi="Calibri Light" w:cs="Calibri Light"/>
          <w:i/>
          <w:iCs/>
          <w:lang w:val="tr-TR"/>
        </w:rPr>
      </w:pPr>
      <w:r w:rsidRPr="770F0A7F">
        <w:rPr>
          <w:rFonts w:ascii="Calibri Light" w:eastAsia="Calibri Light" w:hAnsi="Calibri Light" w:cs="Calibri Light"/>
          <w:i/>
          <w:iCs/>
          <w:lang w:val="tr-TR"/>
        </w:rPr>
        <w:t xml:space="preserve">Ekonomik kalkınma, kalkınma dinamikleri, kurumsal yapı, </w:t>
      </w:r>
      <w:r w:rsidR="6257DB96" w:rsidRPr="770F0A7F">
        <w:rPr>
          <w:rFonts w:ascii="Calibri Light" w:eastAsia="Calibri Light" w:hAnsi="Calibri Light" w:cs="Calibri Light"/>
          <w:i/>
          <w:iCs/>
          <w:lang w:val="tr-TR"/>
        </w:rPr>
        <w:t>beşerî</w:t>
      </w:r>
      <w:r w:rsidRPr="770F0A7F">
        <w:rPr>
          <w:rFonts w:ascii="Calibri Light" w:eastAsia="Calibri Light" w:hAnsi="Calibri Light" w:cs="Calibri Light"/>
          <w:i/>
          <w:iCs/>
          <w:lang w:val="tr-TR"/>
        </w:rPr>
        <w:t xml:space="preserve"> sermaye, yapısal dönüşüm, teknoloji ve inovasyon, sürdürü</w:t>
      </w:r>
      <w:r w:rsidR="4DBA244B" w:rsidRPr="770F0A7F">
        <w:rPr>
          <w:rFonts w:ascii="Calibri Light" w:eastAsia="Calibri Light" w:hAnsi="Calibri Light" w:cs="Calibri Light"/>
          <w:i/>
          <w:iCs/>
          <w:lang w:val="tr-TR"/>
        </w:rPr>
        <w:t>lebilir kalkınma, makroekonomik istikrar</w:t>
      </w:r>
    </w:p>
    <w:p w14:paraId="523B9EC2" w14:textId="2245CCD2" w:rsidR="6EA3169E" w:rsidRDefault="6EA3169E" w:rsidP="6EA3169E">
      <w:pPr>
        <w:rPr>
          <w:rFonts w:ascii="Calibri Light" w:eastAsia="Calibri Light" w:hAnsi="Calibri Light" w:cs="Calibri Light"/>
          <w:b/>
          <w:bCs/>
          <w:color w:val="000000" w:themeColor="text1"/>
          <w:lang w:val="tr-TR"/>
        </w:rPr>
      </w:pPr>
      <w:r w:rsidRPr="6EA3169E">
        <w:rPr>
          <w:rFonts w:ascii="Calibri Light" w:eastAsia="Calibri Light" w:hAnsi="Calibri Light" w:cs="Calibri Light"/>
          <w:b/>
          <w:bCs/>
          <w:i/>
          <w:iCs/>
          <w:color w:val="000000" w:themeColor="text1"/>
          <w:lang w:val="tr-TR"/>
        </w:rPr>
        <w:t xml:space="preserve">1. </w:t>
      </w:r>
      <w:r w:rsidR="2933E4B5" w:rsidRPr="6EA3169E">
        <w:rPr>
          <w:rFonts w:ascii="Calibri Light" w:eastAsia="Calibri Light" w:hAnsi="Calibri Light" w:cs="Calibri Light"/>
          <w:b/>
          <w:bCs/>
          <w:i/>
          <w:iCs/>
          <w:color w:val="000000" w:themeColor="text1"/>
          <w:lang w:val="tr-TR"/>
        </w:rPr>
        <w:t xml:space="preserve">BÖLÜM: </w:t>
      </w:r>
      <w:r w:rsidR="3B78F084" w:rsidRPr="6EA3169E">
        <w:rPr>
          <w:rFonts w:ascii="Calibri Light" w:eastAsia="Calibri Light" w:hAnsi="Calibri Light" w:cs="Calibri Light"/>
          <w:b/>
          <w:bCs/>
          <w:i/>
          <w:iCs/>
          <w:color w:val="000000" w:themeColor="text1"/>
          <w:lang w:val="tr-TR"/>
        </w:rPr>
        <w:t>KÜRESEL EKONOMİK FARKLILIKLAR VE KALKINMA SORUNSALI</w:t>
      </w:r>
    </w:p>
    <w:p w14:paraId="5F0AA7B4" w14:textId="3E3C9EE9" w:rsidR="2933E4B5" w:rsidRDefault="50FF41E0" w:rsidP="1FA7443C">
      <w:pPr>
        <w:rPr>
          <w:rFonts w:ascii="Calibri Light" w:eastAsia="Calibri Light" w:hAnsi="Calibri Light" w:cs="Calibri Light"/>
          <w:i/>
          <w:iCs/>
          <w:color w:val="000000" w:themeColor="text1"/>
          <w:lang w:val="tr-TR"/>
        </w:rPr>
      </w:pPr>
      <w:r w:rsidRPr="1FA7443C">
        <w:rPr>
          <w:rFonts w:ascii="Calibri Light" w:eastAsia="Calibri Light" w:hAnsi="Calibri Light" w:cs="Calibri Light"/>
          <w:i/>
          <w:iCs/>
          <w:color w:val="000000" w:themeColor="text1"/>
          <w:lang w:val="tr-TR"/>
        </w:rPr>
        <w:t>Günümüz dünyasında ülkeler arasında ekonomik gelişmişlik düzeyleri bakımından belirgin farklar bulunmaktadır. Bazı ülkeler uzun yıllar boyunca istikrarlı bir şekilde büyüyerek yüksek yaşam standartlarına ulaşmış ve bu seviyeyi kalıcı hâle getirebilmiştir. Buna karşılık, birçok ülke dönemsel olarak yüksek büyüme oranları yakalasa da uzun vadede sürdürülebilir bir kalkınma süreci oluşturmakta zorlanmaktadır. Bu durum, ekonomik kalkınmanın yalnızca üretim artışı ya da kişi başına düşen gelirin yükselmesi gibi niceliksel büyüme göstergeleriyle açıklanamayacağını; siyasal, ekonomik, sosyal, teknolojik unsurların yanı sıra çevresel sürdürülebilirliği de içeren çok katmanlı bir analiz gerektirdiğini göstermektedir.</w:t>
      </w:r>
    </w:p>
    <w:p w14:paraId="2851D986" w14:textId="759876AA" w:rsidR="2933E4B5" w:rsidRDefault="534640E0" w:rsidP="4055F1DA">
      <w:pPr>
        <w:rPr>
          <w:rFonts w:ascii="Calibri Light" w:eastAsia="Calibri Light" w:hAnsi="Calibri Light" w:cs="Calibri Light"/>
          <w:color w:val="000000" w:themeColor="text1"/>
          <w:lang w:val="tr-TR"/>
        </w:rPr>
      </w:pPr>
      <w:r w:rsidRPr="4055F1DA">
        <w:rPr>
          <w:rFonts w:ascii="Calibri Light" w:eastAsia="Calibri Light" w:hAnsi="Calibri Light" w:cs="Calibri Light"/>
          <w:i/>
          <w:iCs/>
          <w:color w:val="000000" w:themeColor="text1"/>
          <w:lang w:val="tr-TR"/>
        </w:rPr>
        <w:lastRenderedPageBreak/>
        <w:t>Ekonomik kalkınma kavramı, ekonomik büyümeden farklı olarak, ülkelerin yalnızca ekonomik göstergelerinde değil, aynı zamanda toplumsal refah düzeylerinde kalıcı iyileşmeler sağlamasını ifade eden çok boyutlu bir süreci tanımlamaktadır. Bu süreç; eğitim ve sağlık hizmetlerine erişim, üretim kalıplarında yapısal değişim, gelir dağılımında ve insani koşullarda geniş çaplı iyileşme gibi unsurları kapsamaktadır. Bununla birlikte sosyal, politik ve kurumsal yapıda modernleşme, siyasal ve ekonomik istikrar, hukukun üstünlüğü de kalkınma sürecinin temel bileşenleri arasında yer almaktadır. Fiziki sermaye, beşerî sermaye ve bilgi sermayesinin birikimi, A</w:t>
      </w:r>
      <w:r w:rsidR="2C08A6D5" w:rsidRPr="4055F1DA">
        <w:rPr>
          <w:rFonts w:ascii="Calibri Light" w:eastAsia="Calibri Light" w:hAnsi="Calibri Light" w:cs="Calibri Light"/>
          <w:i/>
          <w:iCs/>
          <w:color w:val="000000" w:themeColor="text1"/>
          <w:lang w:val="tr-TR"/>
        </w:rPr>
        <w:t>R-GE</w:t>
      </w:r>
      <w:r w:rsidRPr="4055F1DA">
        <w:rPr>
          <w:rFonts w:ascii="Calibri Light" w:eastAsia="Calibri Light" w:hAnsi="Calibri Light" w:cs="Calibri Light"/>
          <w:i/>
          <w:iCs/>
          <w:color w:val="000000" w:themeColor="text1"/>
          <w:lang w:val="tr-TR"/>
        </w:rPr>
        <w:t xml:space="preserve">, inovasyon ve altyapı yatırımlarını destekleyen devlet yapısı, teknoloji üretimi ve verimlilik artışı gibi unsurlar ekonomik kalkınmanın sürdürülebilirliği açısından belirleyici rol oynamaktadır. Bu nedenle bir ülkenin kısa vadede büyüme göstermesi, o ülkenin kalkınmış olduğu anlamına gelmemektedir. </w:t>
      </w:r>
    </w:p>
    <w:p w14:paraId="5A0D41F7" w14:textId="6F0DB253" w:rsidR="2933E4B5" w:rsidRDefault="2933E4B5" w:rsidP="6EA3169E">
      <w:pPr>
        <w:rPr>
          <w:rFonts w:ascii="Calibri Light" w:eastAsia="Calibri Light" w:hAnsi="Calibri Light" w:cs="Calibri Light"/>
          <w:color w:val="000000" w:themeColor="text1"/>
          <w:lang w:val="tr-TR"/>
        </w:rPr>
      </w:pPr>
      <w:r w:rsidRPr="6EA3169E">
        <w:rPr>
          <w:rFonts w:ascii="Calibri Light" w:eastAsia="Calibri Light" w:hAnsi="Calibri Light" w:cs="Calibri Light"/>
          <w:i/>
          <w:iCs/>
          <w:color w:val="000000" w:themeColor="text1"/>
          <w:lang w:val="tr-TR"/>
        </w:rPr>
        <w:t>Bu makale, gelişmiş ülkelerin uzun vadeli ekonomik başarılarını mümkün kılan temel kalkınma dinamiklerini incelemeyi amaçlamaktadır. Bu çerçevede, gelişmiş ülkelerin kalkınma sürecinde izledikleri politikaların ve oluşturdukları ekonomik yapıların ortak yönleri analiz edilerek, ekonomik kalkınmanın tesadüfi değil, uzun vadeli ve bilinçli tercihler sonucunda şekillenen bir süreç olduğu ortaya konulmaktadır.</w:t>
      </w:r>
    </w:p>
    <w:p w14:paraId="11D29409" w14:textId="15BCED0A" w:rsidR="2933E4B5" w:rsidRDefault="2933E4B5" w:rsidP="6EA3169E">
      <w:pPr>
        <w:rPr>
          <w:rFonts w:ascii="Calibri Light" w:eastAsia="Calibri Light" w:hAnsi="Calibri Light" w:cs="Calibri Light"/>
          <w:b/>
          <w:bCs/>
          <w:i/>
          <w:iCs/>
          <w:color w:val="000000" w:themeColor="text1"/>
          <w:lang w:val="tr-TR"/>
        </w:rPr>
      </w:pPr>
      <w:r w:rsidRPr="6EA3169E">
        <w:rPr>
          <w:rFonts w:ascii="Calibri Light" w:eastAsia="Calibri Light" w:hAnsi="Calibri Light" w:cs="Calibri Light"/>
          <w:b/>
          <w:bCs/>
          <w:i/>
          <w:iCs/>
          <w:color w:val="000000" w:themeColor="text1"/>
          <w:lang w:val="tr-TR"/>
        </w:rPr>
        <w:t xml:space="preserve">2. </w:t>
      </w:r>
      <w:r w:rsidR="68DE2F36" w:rsidRPr="6EA3169E">
        <w:rPr>
          <w:rFonts w:ascii="Calibri Light" w:eastAsia="Calibri Light" w:hAnsi="Calibri Light" w:cs="Calibri Light"/>
          <w:b/>
          <w:bCs/>
          <w:i/>
          <w:iCs/>
          <w:color w:val="000000" w:themeColor="text1"/>
          <w:lang w:val="tr-TR"/>
        </w:rPr>
        <w:t xml:space="preserve">BÖLÜM: </w:t>
      </w:r>
      <w:r w:rsidRPr="6EA3169E">
        <w:rPr>
          <w:rFonts w:ascii="Calibri Light" w:eastAsia="Calibri Light" w:hAnsi="Calibri Light" w:cs="Calibri Light"/>
          <w:b/>
          <w:bCs/>
          <w:i/>
          <w:iCs/>
          <w:color w:val="000000" w:themeColor="text1"/>
          <w:lang w:val="tr-TR"/>
        </w:rPr>
        <w:t>E</w:t>
      </w:r>
      <w:r w:rsidR="09D89EF5" w:rsidRPr="6EA3169E">
        <w:rPr>
          <w:rFonts w:ascii="Calibri Light" w:eastAsia="Calibri Light" w:hAnsi="Calibri Light" w:cs="Calibri Light"/>
          <w:b/>
          <w:bCs/>
          <w:i/>
          <w:iCs/>
          <w:color w:val="000000" w:themeColor="text1"/>
          <w:lang w:val="tr-TR"/>
        </w:rPr>
        <w:t>KONOMİK KALKINMA KAVRAMI VE BÜYÜMEDEN AYRIŞAN YÖNLERİ</w:t>
      </w:r>
    </w:p>
    <w:p w14:paraId="3769890C" w14:textId="1C7553AF" w:rsidR="2933E4B5" w:rsidRDefault="6512DA19" w:rsidP="770F0A7F">
      <w:pPr>
        <w:rPr>
          <w:rFonts w:ascii="Calibri Light" w:eastAsia="Calibri Light" w:hAnsi="Calibri Light" w:cs="Calibri Light"/>
          <w:color w:val="000000" w:themeColor="text1"/>
          <w:lang w:val="tr-TR"/>
        </w:rPr>
      </w:pPr>
      <w:r w:rsidRPr="770F0A7F">
        <w:rPr>
          <w:rFonts w:ascii="Calibri Light" w:eastAsia="Calibri Light" w:hAnsi="Calibri Light" w:cs="Calibri Light"/>
          <w:i/>
          <w:iCs/>
          <w:color w:val="000000" w:themeColor="text1"/>
          <w:lang w:val="tr-TR"/>
        </w:rPr>
        <w:t>Ekonomik kalkınma kavramı, iktisat literatüründe uzun süre ekonomik büyüme ile eş anlamlı olarak değerlendirilmişti</w:t>
      </w:r>
      <w:r w:rsidR="79BF94F1" w:rsidRPr="770F0A7F">
        <w:rPr>
          <w:rFonts w:ascii="Calibri Light" w:eastAsia="Calibri Light" w:hAnsi="Calibri Light" w:cs="Calibri Light"/>
          <w:i/>
          <w:iCs/>
          <w:color w:val="000000" w:themeColor="text1"/>
          <w:lang w:val="tr-TR"/>
        </w:rPr>
        <w:t xml:space="preserve">r </w:t>
      </w:r>
      <w:r w:rsidR="79BF94F1" w:rsidRPr="770F0A7F">
        <w:rPr>
          <w:rFonts w:ascii="Calibri Light" w:eastAsia="Calibri Light" w:hAnsi="Calibri Light" w:cs="Calibri Light"/>
          <w:i/>
          <w:iCs/>
          <w:lang w:val="tr-TR"/>
        </w:rPr>
        <w:t>(Sen, 1999; Todaro &amp; Smith, 2020)</w:t>
      </w:r>
      <w:r w:rsidR="79BF94F1" w:rsidRPr="770F0A7F">
        <w:rPr>
          <w:rFonts w:ascii="Calibri Light" w:eastAsia="Calibri Light" w:hAnsi="Calibri Light" w:cs="Calibri Light"/>
          <w:lang w:val="tr-TR"/>
        </w:rPr>
        <w:t>.</w:t>
      </w:r>
      <w:r w:rsidR="52458C00" w:rsidRPr="770F0A7F">
        <w:rPr>
          <w:rFonts w:ascii="Calibri Light" w:eastAsia="Calibri Light" w:hAnsi="Calibri Light" w:cs="Calibri Light"/>
          <w:i/>
          <w:iCs/>
          <w:color w:val="000000" w:themeColor="text1"/>
          <w:lang w:val="tr-TR"/>
        </w:rPr>
        <w:t xml:space="preserve"> </w:t>
      </w:r>
      <w:r w:rsidRPr="770F0A7F">
        <w:rPr>
          <w:rFonts w:ascii="Calibri Light" w:eastAsia="Calibri Light" w:hAnsi="Calibri Light" w:cs="Calibri Light"/>
          <w:i/>
          <w:iCs/>
          <w:color w:val="000000" w:themeColor="text1"/>
          <w:lang w:val="tr-TR"/>
        </w:rPr>
        <w:t>Özellikle klasik iktisat yaklaşımı çerçevesinde, bir ülkenin üretim kapasitesinin ve toplam gelirinin artması, kalkınmanın temel göstergesi olarak kabul edilmiştir. Ancak zaman içerisinde yalnızca üretim ve gelir artışına dayalı büyümenin, ülkeler arasındaki gelişmişlik farklarını açıklamakta yetersiz kaldığı görülmüştür. Bu durum, ekonomik kalkınmanın daha geniş ve çok boyutlu bir çerçevede ele alınması gerektiğini ortaya koymuştur.</w:t>
      </w:r>
    </w:p>
    <w:p w14:paraId="7F501DCD" w14:textId="04BA395E" w:rsidR="2933E4B5" w:rsidRDefault="6512DA19" w:rsidP="770F0A7F">
      <w:pPr>
        <w:rPr>
          <w:rFonts w:ascii="Calibri Light" w:eastAsia="Calibri Light" w:hAnsi="Calibri Light" w:cs="Calibri Light"/>
          <w:i/>
          <w:iCs/>
          <w:lang w:val="tr-TR"/>
        </w:rPr>
      </w:pPr>
      <w:r w:rsidRPr="770F0A7F">
        <w:rPr>
          <w:rFonts w:ascii="Calibri Light" w:eastAsia="Calibri Light" w:hAnsi="Calibri Light" w:cs="Calibri Light"/>
          <w:i/>
          <w:iCs/>
          <w:color w:val="000000" w:themeColor="text1"/>
          <w:lang w:val="tr-TR"/>
        </w:rPr>
        <w:t xml:space="preserve">Bu çerçevede, ekonomik kalkınma ile ekonomik büyüme arasındaki ayrım iktisat literatüründe giderek daha fazla vurgulanmaya başlanmıştır. Bu </w:t>
      </w:r>
      <w:r w:rsidR="0FD75B14" w:rsidRPr="770F0A7F">
        <w:rPr>
          <w:rFonts w:ascii="Calibri Light" w:eastAsia="Calibri Light" w:hAnsi="Calibri Light" w:cs="Calibri Light"/>
          <w:i/>
          <w:iCs/>
          <w:color w:val="000000" w:themeColor="text1"/>
          <w:lang w:val="tr-TR"/>
        </w:rPr>
        <w:t xml:space="preserve">ayrım, kalkınmanın yalnızca niceliksel </w:t>
      </w:r>
      <w:r w:rsidR="6C3F975B" w:rsidRPr="770F0A7F">
        <w:rPr>
          <w:rFonts w:ascii="Calibri Light" w:eastAsia="Calibri Light" w:hAnsi="Calibri Light" w:cs="Calibri Light"/>
          <w:i/>
          <w:iCs/>
          <w:color w:val="000000" w:themeColor="text1"/>
          <w:lang w:val="tr-TR"/>
        </w:rPr>
        <w:t>gelir artışlarıyla tanımlanamayacağını; kurumsal yapıdan toplumsal kapasiteye, teknolojik ilerlemeden çevresel sürdürülebilirliğe kadar uza</w:t>
      </w:r>
      <w:r w:rsidR="685DF639" w:rsidRPr="770F0A7F">
        <w:rPr>
          <w:rFonts w:ascii="Calibri Light" w:eastAsia="Calibri Light" w:hAnsi="Calibri Light" w:cs="Calibri Light"/>
          <w:i/>
          <w:iCs/>
          <w:color w:val="000000" w:themeColor="text1"/>
          <w:lang w:val="tr-TR"/>
        </w:rPr>
        <w:t>nan çok boyutlu bir dönüşüm süreci olarak ele alınması gerektiğini ortaya koymaktadır</w:t>
      </w:r>
      <w:r w:rsidR="4AD18E54" w:rsidRPr="770F0A7F">
        <w:rPr>
          <w:rFonts w:ascii="Calibri Light" w:eastAsia="Calibri Light" w:hAnsi="Calibri Light" w:cs="Calibri Light"/>
          <w:i/>
          <w:iCs/>
          <w:color w:val="000000" w:themeColor="text1"/>
          <w:lang w:val="tr-TR"/>
        </w:rPr>
        <w:t xml:space="preserve"> </w:t>
      </w:r>
      <w:r w:rsidR="4AD18E54" w:rsidRPr="770F0A7F">
        <w:rPr>
          <w:rFonts w:ascii="Calibri Light" w:eastAsia="Calibri Light" w:hAnsi="Calibri Light" w:cs="Calibri Light"/>
          <w:i/>
          <w:iCs/>
          <w:lang w:val="tr-TR"/>
        </w:rPr>
        <w:t>(Sen, 1999; United Nations Development Programme [UNDP], 2020)</w:t>
      </w:r>
      <w:r w:rsidR="53CAC9E3" w:rsidRPr="770F0A7F">
        <w:rPr>
          <w:rFonts w:ascii="Calibri Light" w:eastAsia="Calibri Light" w:hAnsi="Calibri Light" w:cs="Calibri Light"/>
          <w:i/>
          <w:iCs/>
          <w:lang w:val="tr-TR"/>
        </w:rPr>
        <w:t>.</w:t>
      </w:r>
    </w:p>
    <w:p w14:paraId="3311AFFC" w14:textId="36E1D39F" w:rsidR="2933E4B5" w:rsidRDefault="6512DA19" w:rsidP="770F0A7F">
      <w:pPr>
        <w:rPr>
          <w:rFonts w:ascii="Calibri Light" w:eastAsia="Calibri Light" w:hAnsi="Calibri Light" w:cs="Calibri Light"/>
          <w:color w:val="000000" w:themeColor="text1"/>
          <w:lang w:val="tr-TR"/>
        </w:rPr>
      </w:pPr>
      <w:r w:rsidRPr="770F0A7F">
        <w:rPr>
          <w:rFonts w:ascii="Calibri Light" w:eastAsia="Calibri Light" w:hAnsi="Calibri Light" w:cs="Calibri Light"/>
          <w:i/>
          <w:iCs/>
          <w:color w:val="000000" w:themeColor="text1"/>
          <w:lang w:val="tr-TR"/>
        </w:rPr>
        <w:t>Ekonomik kalkınmaya ilişkin teorik yaklaşımlar incelendiğinde, beşerî sermayenin rolünün giderek daha fazla ön plana çıktığı görülmektedir</w:t>
      </w:r>
      <w:r w:rsidR="40A895A8" w:rsidRPr="770F0A7F">
        <w:rPr>
          <w:rFonts w:ascii="Calibri Light" w:eastAsia="Calibri Light" w:hAnsi="Calibri Light" w:cs="Calibri Light"/>
          <w:i/>
          <w:iCs/>
          <w:color w:val="000000" w:themeColor="text1"/>
          <w:lang w:val="tr-TR"/>
        </w:rPr>
        <w:t xml:space="preserve"> </w:t>
      </w:r>
      <w:r w:rsidR="40A895A8" w:rsidRPr="770F0A7F">
        <w:rPr>
          <w:rFonts w:ascii="Calibri Light" w:eastAsia="Calibri Light" w:hAnsi="Calibri Light" w:cs="Calibri Light"/>
          <w:i/>
          <w:iCs/>
          <w:lang w:val="tr-TR"/>
        </w:rPr>
        <w:t>(Becker, 1964; Lucas, 1988)</w:t>
      </w:r>
      <w:r w:rsidRPr="770F0A7F">
        <w:rPr>
          <w:rFonts w:ascii="Calibri Light" w:eastAsia="Calibri Light" w:hAnsi="Calibri Light" w:cs="Calibri Light"/>
          <w:i/>
          <w:iCs/>
          <w:color w:val="000000" w:themeColor="text1"/>
          <w:lang w:val="tr-TR"/>
        </w:rPr>
        <w:t>. Eğitim düzeyinin yükselmesi, iş gücünün niteliğinin artması ve sağlık koşullarının iyileştirilmesi, verimlilik artışı yoluyla uzun vadeli ekonomik performansı doğrudan etkilemektedir. Bu yaklaşım, kalkınmanın yalnızca fiziki sermaye birikimine değil, aynı zamanda insan kaynağının niteliğine dayandığını ortaya koymaktadır. Beşerî sermayeye yapılan yatırımlar, ülkelerin teknolojik kapasitesini artırarak sürdürülebilir kalkınmanın temelini oluşturmaktadır</w:t>
      </w:r>
      <w:r w:rsidR="598489A7" w:rsidRPr="770F0A7F">
        <w:rPr>
          <w:rFonts w:ascii="Calibri Light" w:eastAsia="Calibri Light" w:hAnsi="Calibri Light" w:cs="Calibri Light"/>
          <w:color w:val="000000" w:themeColor="text1"/>
          <w:lang w:val="tr-TR"/>
        </w:rPr>
        <w:t xml:space="preserve"> </w:t>
      </w:r>
      <w:r w:rsidR="598489A7" w:rsidRPr="770F0A7F">
        <w:rPr>
          <w:rFonts w:ascii="Calibri Light" w:eastAsia="Calibri Light" w:hAnsi="Calibri Light" w:cs="Calibri Light"/>
          <w:i/>
          <w:iCs/>
          <w:lang w:val="tr-TR"/>
        </w:rPr>
        <w:t>(Becker, 1964; Lucas, 1988).</w:t>
      </w:r>
    </w:p>
    <w:p w14:paraId="4F9ADF50" w14:textId="70DCE06E" w:rsidR="2933E4B5" w:rsidRDefault="6512DA19" w:rsidP="770F0A7F">
      <w:pPr>
        <w:rPr>
          <w:rFonts w:ascii="Calibri Light" w:eastAsia="Calibri Light" w:hAnsi="Calibri Light" w:cs="Calibri Light"/>
          <w:color w:val="000000" w:themeColor="text1"/>
          <w:lang w:val="tr-TR"/>
        </w:rPr>
      </w:pPr>
      <w:r w:rsidRPr="770F0A7F">
        <w:rPr>
          <w:rFonts w:ascii="Calibri Light" w:eastAsia="Calibri Light" w:hAnsi="Calibri Light" w:cs="Calibri Light"/>
          <w:i/>
          <w:iCs/>
          <w:color w:val="000000" w:themeColor="text1"/>
          <w:lang w:val="tr-TR"/>
        </w:rPr>
        <w:lastRenderedPageBreak/>
        <w:t>Bunun yanı sıra, kurumsal iktisat yaklaşımı ekonomik kalkınmada kurumsal yapının belirleyici rolüne dikkat çekmektedir</w:t>
      </w:r>
      <w:r w:rsidR="40449B8D" w:rsidRPr="770F0A7F">
        <w:rPr>
          <w:rFonts w:ascii="Calibri Light" w:eastAsia="Calibri Light" w:hAnsi="Calibri Light" w:cs="Calibri Light"/>
          <w:i/>
          <w:iCs/>
          <w:color w:val="000000" w:themeColor="text1"/>
          <w:lang w:val="tr-TR"/>
        </w:rPr>
        <w:t xml:space="preserve"> </w:t>
      </w:r>
      <w:r w:rsidR="40449B8D" w:rsidRPr="770F0A7F">
        <w:rPr>
          <w:rFonts w:ascii="Calibri Light" w:eastAsia="Calibri Light" w:hAnsi="Calibri Light" w:cs="Calibri Light"/>
          <w:i/>
          <w:iCs/>
          <w:lang w:val="tr-TR"/>
        </w:rPr>
        <w:t>(North, 1990; Acemoglu &amp; Robinson, 2012).</w:t>
      </w:r>
      <w:r w:rsidRPr="770F0A7F">
        <w:rPr>
          <w:rFonts w:ascii="Calibri Light" w:eastAsia="Calibri Light" w:hAnsi="Calibri Light" w:cs="Calibri Light"/>
          <w:i/>
          <w:iCs/>
          <w:color w:val="000000" w:themeColor="text1"/>
          <w:lang w:val="tr-TR"/>
        </w:rPr>
        <w:t xml:space="preserve"> Hukukun üstünlüğü, mülkiyet haklarının korunması, kamu kurumlarının etkinliği, yolsuzluk düzeyi ve ekonomik aktörler için öngörülebilir bir ortamın varlığı, kalkınma sürecinin başarısını doğrudan etkilemektedir. Güçlü ve güvenilir kurumlara sahip ülkelerde yatırımların uzun vadeli nitelik kazandığı, üretken faaliyetlerin teşvik edildiği ve ekonomik istikrarın daha kalıcı olduğu görülmektedir. Bu bağlamda kurumsal yapı, ekonomik kalkınmanın temel yapı taşlarından biri olarak değerlendirilmektedir. </w:t>
      </w:r>
    </w:p>
    <w:p w14:paraId="03B5C596" w14:textId="22D31A2F" w:rsidR="2933E4B5" w:rsidRDefault="6512DA19" w:rsidP="770F0A7F">
      <w:pPr>
        <w:rPr>
          <w:rFonts w:ascii="Calibri Light" w:eastAsia="Calibri Light" w:hAnsi="Calibri Light" w:cs="Calibri Light"/>
          <w:color w:val="000000" w:themeColor="text1"/>
          <w:lang w:val="tr-TR"/>
        </w:rPr>
      </w:pPr>
      <w:r w:rsidRPr="770F0A7F">
        <w:rPr>
          <w:rFonts w:ascii="Calibri Light" w:eastAsia="Calibri Light" w:hAnsi="Calibri Light" w:cs="Calibri Light"/>
          <w:i/>
          <w:iCs/>
          <w:color w:val="000000" w:themeColor="text1"/>
          <w:lang w:val="tr-TR"/>
        </w:rPr>
        <w:t>Son olarak, ekonomik kalkınma literatüründe insanî ve sürdürülebilir kalkınma yaklaşımları önem kazanmıştır</w:t>
      </w:r>
      <w:r w:rsidR="509A32AC" w:rsidRPr="770F0A7F">
        <w:rPr>
          <w:rFonts w:ascii="Calibri Light" w:eastAsia="Calibri Light" w:hAnsi="Calibri Light" w:cs="Calibri Light"/>
          <w:i/>
          <w:iCs/>
          <w:color w:val="000000" w:themeColor="text1"/>
          <w:lang w:val="tr-TR"/>
        </w:rPr>
        <w:t xml:space="preserve"> </w:t>
      </w:r>
      <w:r w:rsidR="509A32AC" w:rsidRPr="770F0A7F">
        <w:rPr>
          <w:rFonts w:ascii="Calibri Light" w:eastAsia="Calibri Light" w:hAnsi="Calibri Light" w:cs="Calibri Light"/>
          <w:i/>
          <w:iCs/>
          <w:lang w:val="tr-TR"/>
        </w:rPr>
        <w:t>(Sen, 1999; UNDP, 2020; World Commission on Environment and Development, 1987).</w:t>
      </w:r>
      <w:r w:rsidRPr="770F0A7F">
        <w:rPr>
          <w:rFonts w:ascii="Calibri Light" w:eastAsia="Calibri Light" w:hAnsi="Calibri Light" w:cs="Calibri Light"/>
          <w:i/>
          <w:iCs/>
          <w:color w:val="000000" w:themeColor="text1"/>
          <w:lang w:val="tr-TR"/>
        </w:rPr>
        <w:t xml:space="preserve"> Bu yaklaşımlar, kalkınmayı yalnızca ekonomik göstergelerle sınırlamamakta; bireylerin yaşam kalitesini, sosyal refahı ve çevresel sürdürülebilirliği de sürecin ayrılmaz parçaları olarak ele almaktadır. Özellikle çevresel kaynakların korunması, doğal sermayenin sürdürülebilir kullanımı ve gelecek nesillerin refahının gözetilmesi, modern kalkınma anlayışının temel unsurları arasında yer almaktadır. Bu yaklaşım, ekonomik kalkınmanın uzun vadede çevresel ve toplumsal dengeler gözetilerek mümkün olabileceğini vurgulamaktadır.</w:t>
      </w:r>
    </w:p>
    <w:p w14:paraId="1A039E11" w14:textId="36387965" w:rsidR="2933E4B5" w:rsidRDefault="2933E4B5" w:rsidP="6EA3169E">
      <w:pPr>
        <w:rPr>
          <w:rFonts w:ascii="Calibri Light" w:eastAsia="Calibri Light" w:hAnsi="Calibri Light" w:cs="Calibri Light"/>
          <w:color w:val="000000" w:themeColor="text1"/>
          <w:lang w:val="tr-TR"/>
        </w:rPr>
      </w:pPr>
      <w:r w:rsidRPr="6EA3169E">
        <w:rPr>
          <w:rFonts w:ascii="Calibri Light" w:eastAsia="Calibri Light" w:hAnsi="Calibri Light" w:cs="Calibri Light"/>
          <w:i/>
          <w:iCs/>
          <w:color w:val="000000" w:themeColor="text1"/>
          <w:lang w:val="tr-TR"/>
        </w:rPr>
        <w:t>Bu teorik çerçeve doğrultusunda ekonomik kalkınma, tek boyutlu bir büyüme süreci değil; ekonomik, siyasal, sosyal, teknolojik ve çevresel unsurların birlikte işlediği karmaşık ve çok katmanlı bir dönüşüm süreci olarak ele alınmaktadır. Bu çalışmanın ilerleyen bölümlerinde, gelişmiş ülkelerin kalkınma süreçlerinde bu unsurları nasıl bir araya getirdikleri ve hangi ortak dinamikler üzerinden kalıcı başarı sağladıkları analiz edilecektir.</w:t>
      </w:r>
    </w:p>
    <w:p w14:paraId="5E5787A5" w14:textId="6B3AADB0" w:rsidR="00F57039" w:rsidRDefault="7BC1A582" w:rsidP="6EA3169E">
      <w:pPr>
        <w:rPr>
          <w:rFonts w:ascii="Calibri Light" w:eastAsia="Calibri Light" w:hAnsi="Calibri Light" w:cs="Calibri Light"/>
          <w:b/>
          <w:bCs/>
          <w:i/>
          <w:iCs/>
          <w:lang w:val="tr-TR"/>
        </w:rPr>
      </w:pPr>
      <w:r w:rsidRPr="6EA3169E">
        <w:rPr>
          <w:rFonts w:ascii="Calibri Light" w:eastAsia="Calibri Light" w:hAnsi="Calibri Light" w:cs="Calibri Light"/>
          <w:b/>
          <w:bCs/>
          <w:i/>
          <w:iCs/>
          <w:lang w:val="tr-TR"/>
        </w:rPr>
        <w:t xml:space="preserve">3. </w:t>
      </w:r>
      <w:r w:rsidR="2B50F1FA" w:rsidRPr="6EA3169E">
        <w:rPr>
          <w:rFonts w:ascii="Calibri Light" w:eastAsia="Calibri Light" w:hAnsi="Calibri Light" w:cs="Calibri Light"/>
          <w:b/>
          <w:bCs/>
          <w:i/>
          <w:iCs/>
          <w:lang w:val="tr-TR"/>
        </w:rPr>
        <w:t xml:space="preserve">BÖLÜM: </w:t>
      </w:r>
      <w:r w:rsidRPr="6EA3169E">
        <w:rPr>
          <w:rFonts w:ascii="Calibri Light" w:eastAsia="Calibri Light" w:hAnsi="Calibri Light" w:cs="Calibri Light"/>
          <w:b/>
          <w:bCs/>
          <w:i/>
          <w:iCs/>
          <w:lang w:val="tr-TR"/>
        </w:rPr>
        <w:t>GELİŞMİŞ ÜLKELERİN ORTAK KALKINMA DİNAMİKLERİ</w:t>
      </w:r>
    </w:p>
    <w:p w14:paraId="43B0ED79" w14:textId="19DD74DB" w:rsidR="7BB6393A" w:rsidRDefault="2538D49F" w:rsidP="4055F1DA">
      <w:pPr>
        <w:rPr>
          <w:rFonts w:ascii="Calibri Light" w:eastAsia="Calibri Light" w:hAnsi="Calibri Light" w:cs="Calibri Light"/>
          <w:i/>
          <w:iCs/>
          <w:lang w:val="tr-TR"/>
        </w:rPr>
      </w:pPr>
      <w:r w:rsidRPr="4055F1DA">
        <w:rPr>
          <w:rFonts w:ascii="Calibri Light" w:eastAsia="Calibri Light" w:hAnsi="Calibri Light" w:cs="Calibri Light"/>
          <w:i/>
          <w:iCs/>
          <w:color w:val="000000" w:themeColor="text1"/>
          <w:lang w:val="tr-TR"/>
        </w:rPr>
        <w:t xml:space="preserve">Gelişmiş ülkelerin uzun vadede yüksek refah düzeylerine ulaşmalarını sağlayan kalkınma süreçleri incelendiğinde, bu ülkelerin tarihsel, coğrafi ve kültürel farklılıklarına rağmen belirli ortak dinamikler etrafında benzer kalkınma stratejileri geliştirdikleri görülmektedir. Bu durum, ekonomik kalkınmanın rastlantısal bir sonuç değil; bilinçli politika tercihleri, güçlü kurumsal yapılar ve uzun vadeli yapısal dönüşümler sonucunda şekillenen bir süreç olduğunu ortaya koymaktadır. İktisat literatüründe, gelişmiş ülkelerin kalkınma başarılarını açıklamak amacıyla öne çıkan bu ortak unsurlar; kurumsal yapı, </w:t>
      </w:r>
      <w:r w:rsidR="7FCB629C" w:rsidRPr="4055F1DA">
        <w:rPr>
          <w:rFonts w:ascii="Calibri Light" w:eastAsia="Calibri Light" w:hAnsi="Calibri Light" w:cs="Calibri Light"/>
          <w:i/>
          <w:iCs/>
          <w:color w:val="000000" w:themeColor="text1"/>
          <w:lang w:val="tr-TR"/>
        </w:rPr>
        <w:t>siyasal ve makroekonomik istikrar,</w:t>
      </w:r>
      <w:r w:rsidRPr="4055F1DA">
        <w:rPr>
          <w:rFonts w:ascii="Calibri Light" w:eastAsia="Calibri Light" w:hAnsi="Calibri Light" w:cs="Calibri Light"/>
          <w:i/>
          <w:iCs/>
          <w:color w:val="000000" w:themeColor="text1"/>
          <w:lang w:val="tr-TR"/>
        </w:rPr>
        <w:t xml:space="preserve"> beşerî</w:t>
      </w:r>
      <w:r w:rsidR="3A189503" w:rsidRPr="4055F1DA">
        <w:rPr>
          <w:rFonts w:ascii="Calibri Light" w:eastAsia="Calibri Light" w:hAnsi="Calibri Light" w:cs="Calibri Light"/>
          <w:i/>
          <w:iCs/>
          <w:color w:val="000000" w:themeColor="text1"/>
          <w:lang w:val="tr-TR"/>
        </w:rPr>
        <w:t xml:space="preserve"> </w:t>
      </w:r>
      <w:r w:rsidRPr="4055F1DA">
        <w:rPr>
          <w:rFonts w:ascii="Calibri Light" w:eastAsia="Calibri Light" w:hAnsi="Calibri Light" w:cs="Calibri Light"/>
          <w:i/>
          <w:iCs/>
          <w:color w:val="000000" w:themeColor="text1"/>
          <w:lang w:val="tr-TR"/>
        </w:rPr>
        <w:t>sermaye, teknoloji</w:t>
      </w:r>
      <w:r w:rsidR="5A4E55A2" w:rsidRPr="4055F1DA">
        <w:rPr>
          <w:rFonts w:ascii="Calibri Light" w:eastAsia="Calibri Light" w:hAnsi="Calibri Light" w:cs="Calibri Light"/>
          <w:i/>
          <w:iCs/>
          <w:color w:val="000000" w:themeColor="text1"/>
          <w:lang w:val="tr-TR"/>
        </w:rPr>
        <w:t>, Ar-Ge</w:t>
      </w:r>
      <w:r w:rsidRPr="4055F1DA">
        <w:rPr>
          <w:rFonts w:ascii="Calibri Light" w:eastAsia="Calibri Light" w:hAnsi="Calibri Light" w:cs="Calibri Light"/>
          <w:i/>
          <w:iCs/>
          <w:color w:val="000000" w:themeColor="text1"/>
          <w:lang w:val="tr-TR"/>
        </w:rPr>
        <w:t xml:space="preserve"> ve inovasyon kapasitesi, sanayileşme </w:t>
      </w:r>
      <w:r w:rsidR="640EC284" w:rsidRPr="4055F1DA">
        <w:rPr>
          <w:rFonts w:ascii="Calibri Light" w:eastAsia="Calibri Light" w:hAnsi="Calibri Light" w:cs="Calibri Light"/>
          <w:i/>
          <w:iCs/>
          <w:color w:val="000000" w:themeColor="text1"/>
          <w:lang w:val="tr-TR"/>
        </w:rPr>
        <w:t>ve yapısal dönüşüm</w:t>
      </w:r>
      <w:r w:rsidR="62FE6BAC" w:rsidRPr="4055F1DA">
        <w:rPr>
          <w:rFonts w:ascii="Calibri Light" w:eastAsia="Calibri Light" w:hAnsi="Calibri Light" w:cs="Calibri Light"/>
          <w:i/>
          <w:iCs/>
          <w:color w:val="000000" w:themeColor="text1"/>
          <w:lang w:val="tr-TR"/>
        </w:rPr>
        <w:t xml:space="preserve">, altyapı ve fiziki sermaye yatırımları, </w:t>
      </w:r>
      <w:r w:rsidRPr="4055F1DA">
        <w:rPr>
          <w:rFonts w:ascii="Calibri Light" w:eastAsia="Calibri Light" w:hAnsi="Calibri Light" w:cs="Calibri Light"/>
          <w:i/>
          <w:iCs/>
          <w:color w:val="000000" w:themeColor="text1"/>
          <w:lang w:val="tr-TR"/>
        </w:rPr>
        <w:t>gelir dağılımı ve sosyal denge</w:t>
      </w:r>
      <w:r w:rsidR="48B35E8C" w:rsidRPr="4055F1DA">
        <w:rPr>
          <w:rFonts w:ascii="Calibri Light" w:eastAsia="Calibri Light" w:hAnsi="Calibri Light" w:cs="Calibri Light"/>
          <w:i/>
          <w:iCs/>
          <w:color w:val="000000" w:themeColor="text1"/>
          <w:lang w:val="tr-TR"/>
        </w:rPr>
        <w:t>, açık ve rekabetçi piyasa yapısı, uzun vadeli ve tutarlı kamu politikaları</w:t>
      </w:r>
      <w:r w:rsidR="670D32E3" w:rsidRPr="4055F1DA">
        <w:rPr>
          <w:rFonts w:ascii="Calibri Light" w:eastAsia="Calibri Light" w:hAnsi="Calibri Light" w:cs="Calibri Light"/>
          <w:i/>
          <w:iCs/>
          <w:color w:val="000000" w:themeColor="text1"/>
          <w:lang w:val="tr-TR"/>
        </w:rPr>
        <w:t xml:space="preserve"> ile </w:t>
      </w:r>
      <w:r w:rsidR="48B35E8C" w:rsidRPr="4055F1DA">
        <w:rPr>
          <w:rFonts w:ascii="Calibri Light" w:eastAsia="Calibri Light" w:hAnsi="Calibri Light" w:cs="Calibri Light"/>
          <w:i/>
          <w:iCs/>
          <w:color w:val="000000" w:themeColor="text1"/>
          <w:lang w:val="tr-TR"/>
        </w:rPr>
        <w:t>çevresel sür</w:t>
      </w:r>
      <w:r w:rsidR="756591F9" w:rsidRPr="4055F1DA">
        <w:rPr>
          <w:rFonts w:ascii="Calibri Light" w:eastAsia="Calibri Light" w:hAnsi="Calibri Light" w:cs="Calibri Light"/>
          <w:i/>
          <w:iCs/>
          <w:color w:val="000000" w:themeColor="text1"/>
          <w:lang w:val="tr-TR"/>
        </w:rPr>
        <w:t>dür</w:t>
      </w:r>
      <w:r w:rsidR="3E496EF7" w:rsidRPr="4055F1DA">
        <w:rPr>
          <w:rFonts w:ascii="Calibri Light" w:eastAsia="Calibri Light" w:hAnsi="Calibri Light" w:cs="Calibri Light"/>
          <w:i/>
          <w:iCs/>
          <w:color w:val="000000" w:themeColor="text1"/>
          <w:lang w:val="tr-TR"/>
        </w:rPr>
        <w:t>ül</w:t>
      </w:r>
      <w:r w:rsidR="756591F9" w:rsidRPr="4055F1DA">
        <w:rPr>
          <w:rFonts w:ascii="Calibri Light" w:eastAsia="Calibri Light" w:hAnsi="Calibri Light" w:cs="Calibri Light"/>
          <w:i/>
          <w:iCs/>
          <w:color w:val="000000" w:themeColor="text1"/>
          <w:lang w:val="tr-TR"/>
        </w:rPr>
        <w:t>ebilirlik</w:t>
      </w:r>
      <w:r w:rsidRPr="4055F1DA">
        <w:rPr>
          <w:rFonts w:ascii="Calibri Light" w:eastAsia="Calibri Light" w:hAnsi="Calibri Light" w:cs="Calibri Light"/>
          <w:i/>
          <w:iCs/>
          <w:color w:val="000000" w:themeColor="text1"/>
          <w:lang w:val="tr-TR"/>
        </w:rPr>
        <w:t xml:space="preserve"> başlıkları altında ele alınmaktadır.</w:t>
      </w:r>
      <w:r w:rsidR="7B6CC47F" w:rsidRPr="4055F1DA">
        <w:rPr>
          <w:rFonts w:ascii="Calibri Light" w:eastAsia="Calibri Light" w:hAnsi="Calibri Light" w:cs="Calibri Light"/>
          <w:i/>
          <w:iCs/>
          <w:color w:val="000000" w:themeColor="text1"/>
          <w:lang w:val="tr-TR"/>
        </w:rPr>
        <w:t xml:space="preserve"> </w:t>
      </w:r>
      <w:r w:rsidR="555E85A5" w:rsidRPr="4055F1DA">
        <w:rPr>
          <w:rFonts w:ascii="Calibri Light" w:eastAsia="Calibri Light" w:hAnsi="Calibri Light" w:cs="Calibri Light"/>
          <w:i/>
          <w:iCs/>
          <w:lang w:val="tr-TR"/>
        </w:rPr>
        <w:t xml:space="preserve">Çalışmada gelişmiş, gelişmekte olan ekonomileri temsil etmek üzere Almanya, Türkiye ve </w:t>
      </w:r>
      <w:r w:rsidR="57FF6D36" w:rsidRPr="4055F1DA">
        <w:rPr>
          <w:rFonts w:ascii="Calibri Light" w:eastAsia="Calibri Light" w:hAnsi="Calibri Light" w:cs="Calibri Light"/>
          <w:i/>
          <w:iCs/>
          <w:lang w:val="tr-TR"/>
        </w:rPr>
        <w:t>Endonezya</w:t>
      </w:r>
      <w:r w:rsidR="555E85A5" w:rsidRPr="4055F1DA">
        <w:rPr>
          <w:rFonts w:ascii="Calibri Light" w:eastAsia="Calibri Light" w:hAnsi="Calibri Light" w:cs="Calibri Light"/>
          <w:i/>
          <w:iCs/>
          <w:lang w:val="tr-TR"/>
        </w:rPr>
        <w:t xml:space="preserve"> örnekleri seçilmiş olup, bu ülkeler arasındaki farklılıkların doğrusal bir kalkınma süreci yerine çok boyutlu ve koordinasyona dayalı bir yapı sergileyip sergilemediği analiz edilmiştir.</w:t>
      </w:r>
      <w:r w:rsidR="01B535F0" w:rsidRPr="4055F1DA">
        <w:rPr>
          <w:rFonts w:ascii="Calibri Light" w:eastAsia="Calibri Light" w:hAnsi="Calibri Light" w:cs="Calibri Light"/>
          <w:i/>
          <w:iCs/>
          <w:lang w:val="tr-TR"/>
        </w:rPr>
        <w:t xml:space="preserve"> Bu ülkeler, farklı kalkınma düzeylerini temsil etmelerinin yanı sıra, benzer dönemlerde farklı yapısal dinamikler sergilemeleri nedeniyle karşılaştırmalı analiz için uygun örnekler olarak seçilmiştir.</w:t>
      </w:r>
    </w:p>
    <w:p w14:paraId="30B97613" w14:textId="4F58E413" w:rsidR="59684494" w:rsidRDefault="59684494" w:rsidP="6EA3169E">
      <w:pPr>
        <w:rPr>
          <w:rFonts w:ascii="Calibri Light" w:eastAsia="Calibri Light" w:hAnsi="Calibri Light" w:cs="Calibri Light"/>
          <w:b/>
          <w:bCs/>
          <w:i/>
          <w:iCs/>
          <w:lang w:val="tr-TR"/>
        </w:rPr>
      </w:pPr>
      <w:r w:rsidRPr="6EA3169E">
        <w:rPr>
          <w:rFonts w:ascii="Calibri Light" w:eastAsia="Calibri Light" w:hAnsi="Calibri Light" w:cs="Calibri Light"/>
          <w:b/>
          <w:bCs/>
          <w:i/>
          <w:iCs/>
          <w:lang w:val="tr-TR"/>
        </w:rPr>
        <w:t>3.1 Kurumsal Yapı</w:t>
      </w:r>
    </w:p>
    <w:p w14:paraId="2EAD4571" w14:textId="0E27B07B" w:rsidR="7A651182" w:rsidRDefault="10FC9F96" w:rsidP="770F0A7F">
      <w:pPr>
        <w:spacing w:before="240" w:after="240"/>
        <w:rPr>
          <w:rFonts w:ascii="Calibri Light" w:eastAsia="Calibri Light" w:hAnsi="Calibri Light" w:cs="Calibri Light"/>
          <w:i/>
          <w:iCs/>
          <w:lang w:val="tr-TR"/>
        </w:rPr>
      </w:pPr>
      <w:r w:rsidRPr="770F0A7F">
        <w:rPr>
          <w:rFonts w:ascii="Calibri Light" w:eastAsia="Calibri Light" w:hAnsi="Calibri Light" w:cs="Calibri Light"/>
          <w:i/>
          <w:iCs/>
          <w:lang w:val="tr-TR"/>
        </w:rPr>
        <w:t>Ekonomik kalkınma sürecinin sürdürülebilirliği, yalnızca üretim kapasitesine değil; bu kapasitenin hangi kurumsal çerçeve içinde şekillendiğine bağlıdır. Kurumsal yapı, ekonomik ve siyasal karar alma süreçlerini düzenleyen kurallar bütününü, hukukun üstünlüğünü, mülkiyet haklarının korunmasını, sözleşmelerin uygulanabilirliğini ve kamu yönetiminin etkinliğini kapsayan geniş bir yapıyı ifade etmektedir</w:t>
      </w:r>
      <w:r w:rsidR="1A1EBF9E" w:rsidRPr="770F0A7F">
        <w:rPr>
          <w:rFonts w:ascii="Calibri Light" w:eastAsia="Calibri Light" w:hAnsi="Calibri Light" w:cs="Calibri Light"/>
          <w:i/>
          <w:iCs/>
          <w:lang w:val="tr-TR"/>
        </w:rPr>
        <w:t xml:space="preserve"> (North, 1990).</w:t>
      </w:r>
      <w:r w:rsidRPr="770F0A7F">
        <w:rPr>
          <w:rFonts w:ascii="Calibri Light" w:eastAsia="Calibri Light" w:hAnsi="Calibri Light" w:cs="Calibri Light"/>
          <w:i/>
          <w:iCs/>
          <w:lang w:val="tr-TR"/>
        </w:rPr>
        <w:t xml:space="preserve"> Bu çerçeve, ekonomik aktörlerin davranışlarını belirleyen temel güven ortamını oluşturmaktadır.</w:t>
      </w:r>
    </w:p>
    <w:p w14:paraId="368DA43A" w14:textId="7B426518" w:rsidR="7A651182" w:rsidRDefault="10FC9F96" w:rsidP="770F0A7F">
      <w:pPr>
        <w:spacing w:before="240" w:after="240"/>
        <w:rPr>
          <w:rFonts w:ascii="Calibri Light" w:eastAsia="Calibri Light" w:hAnsi="Calibri Light" w:cs="Calibri Light"/>
          <w:i/>
          <w:iCs/>
          <w:lang w:val="tr-TR"/>
        </w:rPr>
      </w:pPr>
      <w:r w:rsidRPr="770F0A7F">
        <w:rPr>
          <w:rFonts w:ascii="Calibri Light" w:eastAsia="Calibri Light" w:hAnsi="Calibri Light" w:cs="Calibri Light"/>
          <w:i/>
          <w:iCs/>
          <w:lang w:val="tr-TR"/>
        </w:rPr>
        <w:t>Yapısal dönüşüm, uzun vadeli yatırım ve risk alma kapasitesi gerektirir. Ancak yatırım kararları doğası gereği geleceğe yöneliktir ve belirsizlikten doğrudan etkilenir. Hukuki güvenliğin zayıf olduğu, mülkiyet haklarının korunmadığı veya kamu otoritesinin öngörülemez olduğu ekonomilerde yatırım ufku daralmakta; ekonomik aktörler kısa vadeli ve düşük riskli faaliyetlere yönelmektedir</w:t>
      </w:r>
      <w:r w:rsidR="734173B3" w:rsidRPr="770F0A7F">
        <w:rPr>
          <w:rFonts w:ascii="Calibri Light" w:eastAsia="Calibri Light" w:hAnsi="Calibri Light" w:cs="Calibri Light"/>
          <w:i/>
          <w:iCs/>
          <w:lang w:val="tr-TR"/>
        </w:rPr>
        <w:t xml:space="preserve"> (Acemoglu &amp; Robinson, 2012).</w:t>
      </w:r>
      <w:r w:rsidRPr="770F0A7F">
        <w:rPr>
          <w:rFonts w:ascii="Calibri Light" w:eastAsia="Calibri Light" w:hAnsi="Calibri Light" w:cs="Calibri Light"/>
          <w:i/>
          <w:iCs/>
          <w:lang w:val="tr-TR"/>
        </w:rPr>
        <w:t xml:space="preserve"> Bu durum, üretim yapısının yükselmesini engellemekte ve verimlilik artışını sınırlamaktadır.</w:t>
      </w:r>
    </w:p>
    <w:p w14:paraId="695D9DE7" w14:textId="0D889BDF" w:rsidR="7A651182" w:rsidRDefault="10FC9F96" w:rsidP="770F0A7F">
      <w:pPr>
        <w:spacing w:before="240" w:after="240"/>
        <w:rPr>
          <w:rFonts w:ascii="Calibri Light" w:eastAsia="Calibri Light" w:hAnsi="Calibri Light" w:cs="Calibri Light"/>
          <w:i/>
          <w:iCs/>
          <w:lang w:val="tr-TR"/>
        </w:rPr>
      </w:pPr>
      <w:r w:rsidRPr="770F0A7F">
        <w:rPr>
          <w:rFonts w:ascii="Calibri Light" w:eastAsia="Calibri Light" w:hAnsi="Calibri Light" w:cs="Calibri Light"/>
          <w:i/>
          <w:iCs/>
          <w:lang w:val="tr-TR"/>
        </w:rPr>
        <w:t xml:space="preserve">Kurumsal yapı yalnızca yatırım güvenliği sağlamaz; aynı zamanda ekonomik kaynakların etkin tahsisini de mümkün kılar </w:t>
      </w:r>
      <w:r w:rsidR="44987C23" w:rsidRPr="770F0A7F">
        <w:rPr>
          <w:rFonts w:ascii="Calibri Light" w:eastAsia="Calibri Light" w:hAnsi="Calibri Light" w:cs="Calibri Light"/>
          <w:i/>
          <w:iCs/>
          <w:lang w:val="tr-TR"/>
        </w:rPr>
        <w:t xml:space="preserve">(North, 1990). </w:t>
      </w:r>
      <w:r w:rsidRPr="770F0A7F">
        <w:rPr>
          <w:rFonts w:ascii="Calibri Light" w:eastAsia="Calibri Light" w:hAnsi="Calibri Light" w:cs="Calibri Light"/>
          <w:i/>
          <w:iCs/>
          <w:lang w:val="tr-TR"/>
        </w:rPr>
        <w:t>Şeffaf ve hesap verebilir yönetim mekanizmaları, kamu kaynaklarının verimli alanlara yönlendirilmesini desteklerken; rekabeti koruyan düzenleyici çerçeve, piyasa mekanizmasının sağlıklı işlemesini temin etmektedir. Bu bağlamda kurumsal kalite, kalkınma modelinin işleyiş mantığını belirleyen temel zemindir.</w:t>
      </w:r>
    </w:p>
    <w:p w14:paraId="3752426B" w14:textId="346DBFC7" w:rsidR="7A651182" w:rsidRDefault="2E5F02F4" w:rsidP="4055F1DA">
      <w:pPr>
        <w:spacing w:before="240" w:after="240"/>
        <w:rPr>
          <w:rFonts w:ascii="Calibri Light" w:eastAsia="Calibri Light" w:hAnsi="Calibri Light" w:cs="Calibri Light"/>
          <w:i/>
          <w:iCs/>
          <w:lang w:val="tr-TR"/>
        </w:rPr>
      </w:pPr>
      <w:r w:rsidRPr="4055F1DA">
        <w:rPr>
          <w:rFonts w:ascii="Calibri Light" w:eastAsia="Calibri Light" w:hAnsi="Calibri Light" w:cs="Calibri Light"/>
          <w:i/>
          <w:iCs/>
          <w:lang w:val="tr-TR"/>
        </w:rPr>
        <w:t xml:space="preserve">Kurumsal yapı ile diğer kalkınma dinamikleri arasında güçlü bir karşılıklı etkileşim bulunmaktadır. Beşerî sermaye yatırımları, ancak hukuki ve idari istikrar ortamında kalıcı sonuç üretmektedir. Teknoloji ve </w:t>
      </w:r>
      <w:r w:rsidR="45B57AD3" w:rsidRPr="4055F1DA">
        <w:rPr>
          <w:rFonts w:ascii="Calibri Light" w:eastAsia="Calibri Light" w:hAnsi="Calibri Light" w:cs="Calibri Light"/>
          <w:i/>
          <w:iCs/>
          <w:lang w:val="tr-TR"/>
        </w:rPr>
        <w:t>AR-GE</w:t>
      </w:r>
      <w:r w:rsidRPr="4055F1DA">
        <w:rPr>
          <w:rFonts w:ascii="Calibri Light" w:eastAsia="Calibri Light" w:hAnsi="Calibri Light" w:cs="Calibri Light"/>
          <w:i/>
          <w:iCs/>
          <w:lang w:val="tr-TR"/>
        </w:rPr>
        <w:t xml:space="preserve"> faaliyetleri, fikri mülkiyet haklarının güvence altına alınmasıyla teşvik edilmektedir. Uzun vadeli kamu politikalarının uygulanabilirliği ise kurumsallaşmış yönetim kapasitesine bağlıdır. Dolayısıyla kurumlar, kalkınma modelinin diğer unsurlarının işleyebilmesi için gerekli çerçeveyi oluşturmaktadır.</w:t>
      </w:r>
    </w:p>
    <w:p w14:paraId="0DA3ECAB" w14:textId="376C0501" w:rsidR="7A651182" w:rsidRDefault="7A651182" w:rsidP="6EA3169E">
      <w:pPr>
        <w:spacing w:before="240" w:after="240"/>
        <w:rPr>
          <w:rFonts w:ascii="Calibri Light" w:eastAsia="Calibri Light" w:hAnsi="Calibri Light" w:cs="Calibri Light"/>
          <w:i/>
          <w:iCs/>
          <w:lang w:val="tr-TR"/>
        </w:rPr>
      </w:pPr>
      <w:r w:rsidRPr="6EA3169E">
        <w:rPr>
          <w:rFonts w:ascii="Calibri Light" w:eastAsia="Calibri Light" w:hAnsi="Calibri Light" w:cs="Calibri Light"/>
          <w:i/>
          <w:iCs/>
          <w:lang w:val="tr-TR"/>
        </w:rPr>
        <w:t>Kurumsal zemin zayıf olduğunda ise ekonomik aktörler üretken faaliyetlerden ziyade spekülatif ve kısa vadeli kazanç arayışlarına yönelme eğilimi göstermektedir. Bu durum, sermayenin üretim yerine rant alanlarına kaymasına ve yapısal dönüşüm sürecinin sekteye uğramasına yol açmaktadır. Bu nedenle kurumsal yapı, kalkınma modelinin başlangıç noktası olarak değerlendirilmelidir.</w:t>
      </w:r>
    </w:p>
    <w:p w14:paraId="23A97BFA" w14:textId="6E5D69CF" w:rsidR="2E5F02F4" w:rsidRDefault="2E5F02F4" w:rsidP="4055F1DA">
      <w:pPr>
        <w:spacing w:before="240" w:after="240"/>
        <w:rPr>
          <w:rFonts w:ascii="Calibri Light" w:eastAsia="Calibri Light" w:hAnsi="Calibri Light" w:cs="Calibri Light"/>
          <w:i/>
          <w:iCs/>
          <w:lang w:val="tr-TR"/>
        </w:rPr>
      </w:pPr>
      <w:r w:rsidRPr="4055F1DA">
        <w:rPr>
          <w:rFonts w:ascii="Calibri Light" w:eastAsia="Calibri Light" w:hAnsi="Calibri Light" w:cs="Calibri Light"/>
          <w:i/>
          <w:iCs/>
          <w:lang w:val="tr-TR"/>
        </w:rPr>
        <w:t>Sonuç olarak kurumsal yapı, ekonomik kalkınmanın yalnızca idari bir boyutu değil; üretim rejiminin yükselmesini mümkün kılan temel altyapıdır. Güçlü kurumlar güven üretir, güven yatırım üretir, yatırım ise yapısal dönüşümün gerçekleşmesini sağlar. Gelişmiş ülkelerin deneyimleri, ekonomik başarılarının arkasında uzun vadeli ve istikrarlı kurumsal inşa sürecinin bulunduğunu göstermektedir.</w:t>
      </w:r>
    </w:p>
    <w:p w14:paraId="0B3BA17E" w14:textId="6C64BD92" w:rsidR="5B1E83AC" w:rsidRDefault="5B1E83AC" w:rsidP="4055F1DA">
      <w:pPr>
        <w:spacing w:before="240" w:after="240"/>
        <w:rPr>
          <w:rFonts w:ascii="Calibri Light" w:eastAsia="Calibri Light" w:hAnsi="Calibri Light" w:cs="Calibri Light"/>
          <w:b/>
          <w:bCs/>
          <w:i/>
          <w:iCs/>
          <w:lang w:val="tr-TR"/>
        </w:rPr>
      </w:pPr>
      <w:r w:rsidRPr="4055F1DA">
        <w:rPr>
          <w:rFonts w:ascii="Calibri Light" w:eastAsia="Calibri Light" w:hAnsi="Calibri Light" w:cs="Calibri Light"/>
          <w:lang w:val="tr-TR"/>
        </w:rPr>
        <w:t>📌</w:t>
      </w:r>
      <w:r w:rsidR="415E6250" w:rsidRPr="4055F1DA">
        <w:rPr>
          <w:rFonts w:ascii="Calibri Light" w:eastAsia="Calibri Light" w:hAnsi="Calibri Light" w:cs="Calibri Light"/>
          <w:b/>
          <w:bCs/>
          <w:i/>
          <w:iCs/>
          <w:lang w:val="tr-TR"/>
        </w:rPr>
        <w:t>Tablo 3.1</w:t>
      </w:r>
      <w:r w:rsidR="0372AAFB" w:rsidRPr="4055F1DA">
        <w:rPr>
          <w:rFonts w:ascii="Calibri Light" w:eastAsia="Calibri Light" w:hAnsi="Calibri Light" w:cs="Calibri Light"/>
          <w:b/>
          <w:bCs/>
          <w:i/>
          <w:iCs/>
          <w:lang w:val="tr-TR"/>
        </w:rPr>
        <w:t>. Kurumsal Yapının Hukuki Etkinliği:</w:t>
      </w:r>
      <w:r w:rsidR="0D5FF920" w:rsidRPr="4055F1DA">
        <w:rPr>
          <w:rFonts w:ascii="Calibri Light" w:eastAsia="Calibri Light" w:hAnsi="Calibri Light" w:cs="Calibri Light"/>
          <w:b/>
          <w:bCs/>
          <w:i/>
          <w:iCs/>
          <w:lang w:val="tr-TR"/>
        </w:rPr>
        <w:t xml:space="preserve"> </w:t>
      </w:r>
      <w:r w:rsidR="46B75567" w:rsidRPr="4055F1DA">
        <w:rPr>
          <w:rFonts w:ascii="Calibri Light" w:eastAsia="Calibri Light" w:hAnsi="Calibri Light" w:cs="Calibri Light"/>
          <w:b/>
          <w:bCs/>
          <w:i/>
          <w:iCs/>
          <w:lang w:val="tr-TR"/>
        </w:rPr>
        <w:t>Hukukun Üstünlüğü Endeksi</w:t>
      </w:r>
      <w:r w:rsidR="121AD828" w:rsidRPr="4055F1DA">
        <w:rPr>
          <w:rFonts w:ascii="Calibri Light" w:eastAsia="Calibri Light" w:hAnsi="Calibri Light" w:cs="Calibri Light"/>
          <w:b/>
          <w:bCs/>
          <w:i/>
          <w:iCs/>
          <w:lang w:val="tr-TR"/>
        </w:rPr>
        <w:t xml:space="preserve"> </w:t>
      </w:r>
      <w:r w:rsidR="7EF67412" w:rsidRPr="4055F1DA">
        <w:rPr>
          <w:rFonts w:ascii="Calibri Light" w:eastAsia="Calibri Light" w:hAnsi="Calibri Light" w:cs="Calibri Light"/>
          <w:b/>
          <w:bCs/>
          <w:i/>
          <w:iCs/>
          <w:lang w:val="tr-TR"/>
        </w:rPr>
        <w:t>(2020-2023)</w:t>
      </w:r>
    </w:p>
    <w:tbl>
      <w:tblPr>
        <w:tblStyle w:val="TabloKlavuzu"/>
        <w:tblW w:w="0" w:type="auto"/>
        <w:tblLook w:val="06A0" w:firstRow="1" w:lastRow="0" w:firstColumn="1" w:lastColumn="0" w:noHBand="1" w:noVBand="1"/>
      </w:tblPr>
      <w:tblGrid>
        <w:gridCol w:w="1803"/>
        <w:gridCol w:w="1803"/>
        <w:gridCol w:w="1803"/>
        <w:gridCol w:w="1803"/>
        <w:gridCol w:w="1803"/>
      </w:tblGrid>
      <w:tr w:rsidR="4055F1DA" w14:paraId="0D12DFC2" w14:textId="77777777" w:rsidTr="4055F1DA">
        <w:trPr>
          <w:trHeight w:val="300"/>
        </w:trPr>
        <w:tc>
          <w:tcPr>
            <w:tcW w:w="1803" w:type="dxa"/>
          </w:tcPr>
          <w:p w14:paraId="7C45086D" w14:textId="51D36C29"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Ülke</w:t>
            </w:r>
          </w:p>
        </w:tc>
        <w:tc>
          <w:tcPr>
            <w:tcW w:w="1803" w:type="dxa"/>
          </w:tcPr>
          <w:p w14:paraId="010CEFCB" w14:textId="54FAA3DD" w:rsidR="4F6F9843" w:rsidRDefault="4F6F9843"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2020</w:t>
            </w:r>
          </w:p>
        </w:tc>
        <w:tc>
          <w:tcPr>
            <w:tcW w:w="1803" w:type="dxa"/>
          </w:tcPr>
          <w:p w14:paraId="59A8237C" w14:textId="4FEB493B" w:rsidR="385F60EE" w:rsidRDefault="385F60EE"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2021</w:t>
            </w:r>
          </w:p>
        </w:tc>
        <w:tc>
          <w:tcPr>
            <w:tcW w:w="1803" w:type="dxa"/>
          </w:tcPr>
          <w:p w14:paraId="35DFD057" w14:textId="4B91E096" w:rsidR="385F60EE" w:rsidRDefault="385F60EE"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2022</w:t>
            </w:r>
          </w:p>
        </w:tc>
        <w:tc>
          <w:tcPr>
            <w:tcW w:w="1803" w:type="dxa"/>
          </w:tcPr>
          <w:p w14:paraId="6029D6C1" w14:textId="58C072C0" w:rsidR="385F60EE" w:rsidRDefault="385F60EE"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2023</w:t>
            </w:r>
          </w:p>
        </w:tc>
      </w:tr>
      <w:tr w:rsidR="4055F1DA" w14:paraId="0B428BD4" w14:textId="77777777" w:rsidTr="4055F1DA">
        <w:trPr>
          <w:trHeight w:val="300"/>
        </w:trPr>
        <w:tc>
          <w:tcPr>
            <w:tcW w:w="1803" w:type="dxa"/>
          </w:tcPr>
          <w:p w14:paraId="7AFA86BC" w14:textId="4299D02F"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Almanya</w:t>
            </w:r>
          </w:p>
        </w:tc>
        <w:tc>
          <w:tcPr>
            <w:tcW w:w="1803" w:type="dxa"/>
          </w:tcPr>
          <w:p w14:paraId="1648B0F5" w14:textId="261F5793" w:rsidR="133BE2FD" w:rsidRDefault="133BE2FD"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1.52</w:t>
            </w:r>
          </w:p>
        </w:tc>
        <w:tc>
          <w:tcPr>
            <w:tcW w:w="1803" w:type="dxa"/>
          </w:tcPr>
          <w:p w14:paraId="0110785E" w14:textId="58EE35DE" w:rsidR="5B598E65" w:rsidRDefault="5B598E65"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1.</w:t>
            </w:r>
            <w:r w:rsidR="407AD9FC" w:rsidRPr="4055F1DA">
              <w:rPr>
                <w:rFonts w:ascii="Calibri Light" w:eastAsia="Calibri Light" w:hAnsi="Calibri Light" w:cs="Calibri Light"/>
                <w:i/>
                <w:iCs/>
                <w:lang w:val="tr-TR"/>
              </w:rPr>
              <w:t>57</w:t>
            </w:r>
          </w:p>
        </w:tc>
        <w:tc>
          <w:tcPr>
            <w:tcW w:w="1803" w:type="dxa"/>
          </w:tcPr>
          <w:p w14:paraId="3D0FD19D" w14:textId="64DACEE9" w:rsidR="407AD9FC" w:rsidRDefault="407AD9FC"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1.53</w:t>
            </w:r>
          </w:p>
        </w:tc>
        <w:tc>
          <w:tcPr>
            <w:tcW w:w="1803" w:type="dxa"/>
          </w:tcPr>
          <w:p w14:paraId="3BF9A2E8" w14:textId="15D0AD68" w:rsidR="20FEB3D6" w:rsidRDefault="20FEB3D6"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1.55</w:t>
            </w:r>
          </w:p>
        </w:tc>
      </w:tr>
      <w:tr w:rsidR="4055F1DA" w14:paraId="62845CEF" w14:textId="77777777" w:rsidTr="4055F1DA">
        <w:trPr>
          <w:trHeight w:val="300"/>
        </w:trPr>
        <w:tc>
          <w:tcPr>
            <w:tcW w:w="1803" w:type="dxa"/>
          </w:tcPr>
          <w:p w14:paraId="5D35FA91" w14:textId="5FD153E2"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Türkiye</w:t>
            </w:r>
          </w:p>
        </w:tc>
        <w:tc>
          <w:tcPr>
            <w:tcW w:w="1803" w:type="dxa"/>
          </w:tcPr>
          <w:p w14:paraId="4CF0BC1F" w14:textId="7AE200D3" w:rsidR="4921366A" w:rsidRDefault="4921366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-0.42</w:t>
            </w:r>
          </w:p>
        </w:tc>
        <w:tc>
          <w:tcPr>
            <w:tcW w:w="1803" w:type="dxa"/>
          </w:tcPr>
          <w:p w14:paraId="167F97DF" w14:textId="0E493A54" w:rsidR="42431708" w:rsidRDefault="42431708"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-0.4</w:t>
            </w:r>
            <w:r w:rsidR="77ACF67A" w:rsidRPr="4055F1DA">
              <w:rPr>
                <w:rFonts w:ascii="Calibri Light" w:eastAsia="Calibri Light" w:hAnsi="Calibri Light" w:cs="Calibri Light"/>
                <w:i/>
                <w:iCs/>
                <w:lang w:val="tr-TR"/>
              </w:rPr>
              <w:t>3</w:t>
            </w:r>
          </w:p>
        </w:tc>
        <w:tc>
          <w:tcPr>
            <w:tcW w:w="1803" w:type="dxa"/>
          </w:tcPr>
          <w:p w14:paraId="06818F45" w14:textId="710EE80D" w:rsidR="143E521C" w:rsidRDefault="143E521C"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-0.46</w:t>
            </w:r>
          </w:p>
        </w:tc>
        <w:tc>
          <w:tcPr>
            <w:tcW w:w="1803" w:type="dxa"/>
          </w:tcPr>
          <w:p w14:paraId="43956D52" w14:textId="3AD5C773" w:rsidR="7BBA8FE7" w:rsidRDefault="7BBA8FE7"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-0.51</w:t>
            </w:r>
          </w:p>
        </w:tc>
      </w:tr>
      <w:tr w:rsidR="4055F1DA" w14:paraId="5E77C4EE" w14:textId="77777777" w:rsidTr="4055F1DA">
        <w:trPr>
          <w:trHeight w:val="300"/>
        </w:trPr>
        <w:tc>
          <w:tcPr>
            <w:tcW w:w="1803" w:type="dxa"/>
          </w:tcPr>
          <w:p w14:paraId="61663C34" w14:textId="1BBB48F3" w:rsidR="7175850B" w:rsidRDefault="7175850B"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Endonezya</w:t>
            </w:r>
          </w:p>
        </w:tc>
        <w:tc>
          <w:tcPr>
            <w:tcW w:w="1803" w:type="dxa"/>
          </w:tcPr>
          <w:p w14:paraId="4FF54AFE" w14:textId="5C66BEAE" w:rsidR="36F56AE4" w:rsidRDefault="36F56AE4"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-0.</w:t>
            </w:r>
            <w:r w:rsidR="2A0E2210" w:rsidRPr="4055F1DA">
              <w:rPr>
                <w:rFonts w:ascii="Calibri Light" w:eastAsia="Calibri Light" w:hAnsi="Calibri Light" w:cs="Calibri Light"/>
                <w:i/>
                <w:iCs/>
                <w:lang w:val="tr-TR"/>
              </w:rPr>
              <w:t>37</w:t>
            </w:r>
          </w:p>
        </w:tc>
        <w:tc>
          <w:tcPr>
            <w:tcW w:w="1803" w:type="dxa"/>
          </w:tcPr>
          <w:p w14:paraId="08C84E9D" w14:textId="273C3A02" w:rsidR="1AF31E3C" w:rsidRDefault="1AF31E3C"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-0.</w:t>
            </w:r>
            <w:r w:rsidR="5CD4AEC0" w:rsidRPr="4055F1DA">
              <w:rPr>
                <w:rFonts w:ascii="Calibri Light" w:eastAsia="Calibri Light" w:hAnsi="Calibri Light" w:cs="Calibri Light"/>
                <w:i/>
                <w:iCs/>
                <w:lang w:val="tr-TR"/>
              </w:rPr>
              <w:t>25</w:t>
            </w:r>
          </w:p>
        </w:tc>
        <w:tc>
          <w:tcPr>
            <w:tcW w:w="1803" w:type="dxa"/>
          </w:tcPr>
          <w:p w14:paraId="3A2D60BA" w14:textId="5B8F317B" w:rsidR="5CD4AEC0" w:rsidRDefault="5CD4AEC0"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-0.19</w:t>
            </w:r>
          </w:p>
        </w:tc>
        <w:tc>
          <w:tcPr>
            <w:tcW w:w="1803" w:type="dxa"/>
          </w:tcPr>
          <w:p w14:paraId="78624D33" w14:textId="0EFF8B27" w:rsidR="5CD4AEC0" w:rsidRDefault="5CD4AEC0"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-0.15</w:t>
            </w:r>
          </w:p>
        </w:tc>
      </w:tr>
    </w:tbl>
    <w:p w14:paraId="37DC887F" w14:textId="6180EE02" w:rsidR="3E6E2DDC" w:rsidRDefault="3E6E2DDC" w:rsidP="4055F1DA">
      <w:pPr>
        <w:spacing w:before="240" w:after="240"/>
        <w:rPr>
          <w:rFonts w:ascii="Calibri Light" w:eastAsia="Calibri Light" w:hAnsi="Calibri Light" w:cs="Calibri Light"/>
          <w:i/>
          <w:iCs/>
          <w:lang w:val="tr-TR"/>
        </w:rPr>
      </w:pPr>
      <w:r w:rsidRPr="4055F1DA">
        <w:rPr>
          <w:rFonts w:ascii="Calibri Light" w:eastAsia="Calibri Light" w:hAnsi="Calibri Light" w:cs="Calibri Light"/>
          <w:b/>
          <w:bCs/>
          <w:i/>
          <w:iCs/>
          <w:lang w:val="tr-TR"/>
        </w:rPr>
        <w:t xml:space="preserve">Not: </w:t>
      </w:r>
      <w:r w:rsidR="1B1FABDF" w:rsidRPr="4055F1DA">
        <w:rPr>
          <w:rFonts w:ascii="Calibri Light" w:eastAsia="Calibri Light" w:hAnsi="Calibri Light" w:cs="Calibri Light"/>
          <w:i/>
          <w:iCs/>
          <w:lang w:val="tr-TR"/>
        </w:rPr>
        <w:t>Hukukun üstünlüğü endeksi, bir ülkede hukuk sisteminin etkinliğini, mülkiyet haklarının korunma düzeyini ve kamu otoritelerinin hukuka bağlılığını ölçen bileşik bir göstergedir.</w:t>
      </w:r>
      <w:r w:rsidRPr="4055F1DA">
        <w:rPr>
          <w:rFonts w:ascii="Calibri Light" w:eastAsia="Calibri Light" w:hAnsi="Calibri Light" w:cs="Calibri Light"/>
          <w:i/>
          <w:iCs/>
          <w:lang w:val="tr-TR"/>
        </w:rPr>
        <w:t xml:space="preserve"> Göstergeler -2.5 ile +2.5 arasında değer almakta olup, daha yüksek değerler daha güçlü kurumsal yapıyı ifade etmektedir.</w:t>
      </w:r>
    </w:p>
    <w:p w14:paraId="1E3ABE89" w14:textId="48BB874E" w:rsidR="3E6E2DDC" w:rsidRDefault="3E6E2DDC" w:rsidP="4055F1DA">
      <w:pPr>
        <w:spacing w:before="240" w:after="240"/>
        <w:rPr>
          <w:rFonts w:ascii="Calibri Light" w:eastAsia="Calibri Light" w:hAnsi="Calibri Light" w:cs="Calibri Light"/>
          <w:i/>
          <w:iCs/>
          <w:lang w:val="en-US"/>
        </w:rPr>
      </w:pPr>
      <w:r w:rsidRPr="4055F1DA">
        <w:rPr>
          <w:rFonts w:ascii="Calibri Light" w:eastAsia="Calibri Light" w:hAnsi="Calibri Light" w:cs="Calibri Light"/>
          <w:b/>
          <w:bCs/>
          <w:i/>
          <w:iCs/>
          <w:lang w:val="en-US"/>
        </w:rPr>
        <w:t>Kaynak:</w:t>
      </w:r>
      <w:r w:rsidR="17ADB76A" w:rsidRPr="4055F1DA">
        <w:rPr>
          <w:rFonts w:ascii="Calibri Light" w:eastAsia="Calibri Light" w:hAnsi="Calibri Light" w:cs="Calibri Light"/>
          <w:b/>
          <w:bCs/>
          <w:i/>
          <w:iCs/>
          <w:lang w:val="en-US"/>
        </w:rPr>
        <w:t xml:space="preserve"> </w:t>
      </w:r>
      <w:r w:rsidR="17ADB76A" w:rsidRPr="4055F1DA">
        <w:rPr>
          <w:rFonts w:ascii="Calibri Light" w:eastAsia="Calibri Light" w:hAnsi="Calibri Light" w:cs="Calibri Light"/>
          <w:lang w:val="en-US"/>
        </w:rPr>
        <w:t xml:space="preserve">World Bank (2026), </w:t>
      </w:r>
      <w:r w:rsidR="17ADB76A" w:rsidRPr="4055F1DA">
        <w:rPr>
          <w:rFonts w:ascii="Calibri Light" w:eastAsia="Calibri Light" w:hAnsi="Calibri Light" w:cs="Calibri Light"/>
          <w:i/>
          <w:iCs/>
          <w:lang w:val="en-US"/>
        </w:rPr>
        <w:t>Rule of Law: Estimate</w:t>
      </w:r>
      <w:r w:rsidR="17ADB76A" w:rsidRPr="4055F1DA">
        <w:rPr>
          <w:rFonts w:ascii="Calibri Light" w:eastAsia="Calibri Light" w:hAnsi="Calibri Light" w:cs="Calibri Light"/>
          <w:lang w:val="en-US"/>
        </w:rPr>
        <w:t>, Worldwide Governance Indicators (WGI)</w:t>
      </w:r>
    </w:p>
    <w:p w14:paraId="744DB1D6" w14:textId="0AAE87A0" w:rsidR="63B03EE5" w:rsidRDefault="63B03EE5" w:rsidP="4055F1DA">
      <w:pPr>
        <w:spacing w:before="240" w:after="240"/>
        <w:rPr>
          <w:rFonts w:ascii="Calibri Light" w:eastAsia="Calibri Light" w:hAnsi="Calibri Light" w:cs="Calibri Light"/>
          <w:i/>
          <w:iCs/>
          <w:lang w:val="tr-TR"/>
        </w:rPr>
      </w:pPr>
      <w:r w:rsidRPr="4055F1DA">
        <w:rPr>
          <w:rFonts w:ascii="Calibri Light" w:eastAsia="Calibri Light" w:hAnsi="Calibri Light" w:cs="Calibri Light"/>
          <w:i/>
          <w:iCs/>
          <w:lang w:val="tr-TR"/>
        </w:rPr>
        <w:t>Hukukun üstünlüğü endeksi, bir ülkede yasal düzenin işleyiş kapasitesini, mülkiyet haklarının korunma düzeyini ve ekonomik aktörlerin karşı karşıya kaldığı kurumsal belirsizlikleri yansıtan temel göstergelerden biridir. Bu yönüyle yalnızca hukuki yapının niteliğini değil, aynı zamanda yatırım ortamının güvenilirliğini ve ekonomik karar alma süreçlerinin öngörülebilirliğini de doğrudan belirleyen bir çerçeve sunmaktadır. 2020–2023 dönemi incelendiğinde Almanya’da endeks değerinin yüksek ve istikrarlı bir seyir izlediği, Türkiye’de negatif değerlerin derinleştiği ve Endonezya’da ise negatif seviyede kalmakla birlikte sınırlı bir iyileşme eğilimi sergilediği görülmektedir.</w:t>
      </w:r>
    </w:p>
    <w:p w14:paraId="37B0EEFD" w14:textId="645E1DD5" w:rsidR="63B03EE5" w:rsidRDefault="63B03EE5" w:rsidP="4055F1DA">
      <w:pPr>
        <w:spacing w:before="240" w:after="240"/>
        <w:rPr>
          <w:rFonts w:ascii="Calibri Light" w:eastAsia="Calibri Light" w:hAnsi="Calibri Light" w:cs="Calibri Light"/>
          <w:i/>
          <w:iCs/>
          <w:lang w:val="tr-TR"/>
        </w:rPr>
      </w:pPr>
      <w:r w:rsidRPr="4055F1DA">
        <w:rPr>
          <w:rFonts w:ascii="Calibri Light" w:eastAsia="Calibri Light" w:hAnsi="Calibri Light" w:cs="Calibri Light"/>
          <w:i/>
          <w:iCs/>
          <w:lang w:val="tr-TR"/>
        </w:rPr>
        <w:t>Bu tablo, kurumsal yapının yalnızca mevcut durumunu değil, aynı zamanda ekonomik sistemin işleyiş mantığını da yansıtmaktadır. Almanya’da yüksek ve istikrarlı değerler, kurumsal mekanizmaların öngörülebilir bir çerçevede işlediğini ve ekonomik aktörlerin uzun vadeli karar alma süreçlerinde düşük belirsizlikle hareket edebildiğini ortaya koymaktadır. Buna karşılık Türkiye’de endeks değerinin zaman içerisinde daha da negatif bir seyir izlemesi, kurumsal yapının ekonomik süreçlerle kurduğu ilişkinin zayıfladığını ve bu durumun yatırım davranışlarını sınırlayan bir unsur haline geldiğini göstermektedir. Endonezya’da gözlenen iyileşme eğilimi ise kurumsal dönüşüm sürecinin durağan olmadığını, ancak bu dönüşümün henüz istikrarlı ve derinleşmiş bir yapıya ulaşmadığını ortaya koymaktadır.</w:t>
      </w:r>
    </w:p>
    <w:p w14:paraId="320C5590" w14:textId="447FABA6" w:rsidR="63B03EE5" w:rsidRDefault="63B03EE5" w:rsidP="4055F1DA">
      <w:pPr>
        <w:spacing w:before="240" w:after="240"/>
        <w:rPr>
          <w:rFonts w:ascii="Calibri Light" w:eastAsia="Calibri Light" w:hAnsi="Calibri Light" w:cs="Calibri Light"/>
          <w:i/>
          <w:iCs/>
          <w:lang w:val="tr-TR"/>
        </w:rPr>
      </w:pPr>
      <w:r w:rsidRPr="4055F1DA">
        <w:rPr>
          <w:rFonts w:ascii="Calibri Light" w:eastAsia="Calibri Light" w:hAnsi="Calibri Light" w:cs="Calibri Light"/>
          <w:i/>
          <w:iCs/>
          <w:lang w:val="tr-TR"/>
        </w:rPr>
        <w:t xml:space="preserve">Daha önemlisi, bu üç ülkenin farklı eğilimler sergilemesi, kurumsal kalite ile kalkınma düzeyi arasındaki ilişkinin doğrusal ve otomatik bir yapı taşımadığını açık biçimde ortaya koymaktadır. Endonezya’da gözlenen sınırlı iyileşme, kurumsal reformların etkisinin zamana yayılan ve kademeli ilerleyen bir süreç olduğunu gösterirken; Türkiye’deki gerileme, ekonomik büyüklüğün kurumsal kapasite ile desteklenmediği durumlarda sürdürülebilirlik açısından kırılganlık üretebildiğini ortaya koymaktadır. Almanya örneğinde ise kurumsal yapının süreklilik göstermesi, bu yapının diğer ekonomik ve politik dinamiklerle daha dengeli ve işlevsel bir etkileşim içinde çalıştığını </w:t>
      </w:r>
      <w:r w:rsidR="3C910A84" w:rsidRPr="4055F1DA">
        <w:rPr>
          <w:rFonts w:ascii="Calibri Light" w:eastAsia="Calibri Light" w:hAnsi="Calibri Light" w:cs="Calibri Light"/>
          <w:i/>
          <w:iCs/>
          <w:lang w:val="tr-TR"/>
        </w:rPr>
        <w:t>ifade etmektedir.</w:t>
      </w:r>
      <w:r w:rsidRPr="4055F1DA">
        <w:rPr>
          <w:rFonts w:ascii="Calibri Light" w:eastAsia="Calibri Light" w:hAnsi="Calibri Light" w:cs="Calibri Light"/>
          <w:i/>
          <w:iCs/>
          <w:lang w:val="tr-TR"/>
        </w:rPr>
        <w:t xml:space="preserve"> Bu çerçevede kurumsal kalite, yalnızca düzeyiyle değil, ekonomik sistem içerisindeki işlevselliği ve diğer dinamiklerle kurduğu etkileşim üzerinden anlam kazanan temel bir belirleyici olarak öne çıkmaktadır (World Bank, 2026).</w:t>
      </w:r>
    </w:p>
    <w:p w14:paraId="11E82129" w14:textId="0B1D5538" w:rsidR="0EBED8BC" w:rsidRDefault="1457868E" w:rsidP="4055F1DA">
      <w:pPr>
        <w:spacing w:before="240" w:after="240"/>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3.2 Siyasal ve Makroekonomik İstikrar</w:t>
      </w:r>
    </w:p>
    <w:p w14:paraId="0F0A419E" w14:textId="6967F00C" w:rsidR="0EBED8BC" w:rsidRDefault="23C9FCC3" w:rsidP="770F0A7F">
      <w:pPr>
        <w:rPr>
          <w:rFonts w:ascii="Calibri Light" w:eastAsia="Calibri Light" w:hAnsi="Calibri Light" w:cs="Calibri Light"/>
          <w:i/>
          <w:iCs/>
          <w:lang w:val="tr-TR"/>
        </w:rPr>
      </w:pPr>
      <w:r w:rsidRPr="770F0A7F">
        <w:rPr>
          <w:rFonts w:ascii="Calibri Light" w:eastAsia="Calibri Light" w:hAnsi="Calibri Light" w:cs="Calibri Light"/>
          <w:i/>
          <w:iCs/>
          <w:lang w:val="tr-TR"/>
        </w:rPr>
        <w:t>Ekonomik kalkınmanın sürdürülebilirliği, siyasal ve makroekonomik istikrarın sağlanmasına bağlıdır. İstikrar, ekonomik aktörlerin geleceğe ilişkin beklentilerini şekillendiren temel unsurlardan biridir. Yüksek enflasyon, ani politika değişiklikleri, kur dalgalanmaları ve siyasal belirsizlikler, yatırım kararlarını olumsuz etkilemekte ve uzun vadeli planlama kapasitesini zayıflatmaktadır</w:t>
      </w:r>
      <w:r w:rsidR="75D27FDD" w:rsidRPr="770F0A7F">
        <w:rPr>
          <w:rFonts w:ascii="Calibri Light" w:eastAsia="Calibri Light" w:hAnsi="Calibri Light" w:cs="Calibri Light"/>
          <w:i/>
          <w:iCs/>
          <w:lang w:val="tr-TR"/>
        </w:rPr>
        <w:t xml:space="preserve"> (Fischer, 1993). </w:t>
      </w:r>
      <w:r w:rsidRPr="770F0A7F">
        <w:rPr>
          <w:rFonts w:ascii="Calibri Light" w:eastAsia="Calibri Light" w:hAnsi="Calibri Light" w:cs="Calibri Light"/>
          <w:i/>
          <w:iCs/>
          <w:lang w:val="tr-TR"/>
        </w:rPr>
        <w:t>Bu nedenle istikrar, yalnızca ekonomik bir gösterge değil; yapısal dönüşüm sürecinin devamlılığını sağlayan kurumsal bir çerçevedir.</w:t>
      </w:r>
    </w:p>
    <w:p w14:paraId="3249793A" w14:textId="5FB26764" w:rsidR="0EBED8BC" w:rsidRDefault="23C9FCC3" w:rsidP="770F0A7F">
      <w:pPr>
        <w:spacing w:before="240" w:after="240"/>
        <w:rPr>
          <w:rFonts w:ascii="Calibri Light" w:eastAsia="Calibri Light" w:hAnsi="Calibri Light" w:cs="Calibri Light"/>
          <w:i/>
          <w:iCs/>
          <w:lang w:val="tr-TR"/>
        </w:rPr>
      </w:pPr>
      <w:r w:rsidRPr="770F0A7F">
        <w:rPr>
          <w:rFonts w:ascii="Calibri Light" w:eastAsia="Calibri Light" w:hAnsi="Calibri Light" w:cs="Calibri Light"/>
          <w:i/>
          <w:iCs/>
          <w:lang w:val="tr-TR"/>
        </w:rPr>
        <w:t>Makroekonomik istikrar, fiyat istikrarı, kamu maliyesinde disiplin, sürdürülebilir borç yapısı ve dengeli büyüme gibi unsurları kapsamaktadır. Özellikle yüksek ve oynak enflasyon ortamı, tasarruf ve yatırım davranışlarını bozmakta; uzun vadeli sözleşmelerin güvenilirliğini azaltmaktadır</w:t>
      </w:r>
      <w:r w:rsidR="3F7BF295" w:rsidRPr="770F0A7F">
        <w:rPr>
          <w:rFonts w:ascii="Calibri Light" w:eastAsia="Calibri Light" w:hAnsi="Calibri Light" w:cs="Calibri Light"/>
          <w:i/>
          <w:iCs/>
          <w:lang w:val="tr-TR"/>
        </w:rPr>
        <w:t xml:space="preserve"> (Fischer, 1993).</w:t>
      </w:r>
      <w:r w:rsidRPr="770F0A7F">
        <w:rPr>
          <w:rFonts w:ascii="Calibri Light" w:eastAsia="Calibri Light" w:hAnsi="Calibri Light" w:cs="Calibri Light"/>
          <w:i/>
          <w:iCs/>
          <w:lang w:val="tr-TR"/>
        </w:rPr>
        <w:t xml:space="preserve"> Bu durum, sermaye birikimini ve teknolojik yatırımları sınırlayarak kalkınma sürecini sekteye uğratmaktadır. Buna karşılık öngörülebilir ve istikrarlı bir makroekonomik ortam, sermaye maliyetini düşürmekte ve üretim kapasitesinin genişlemesine zemin hazırlamaktadır.</w:t>
      </w:r>
    </w:p>
    <w:p w14:paraId="174C1528" w14:textId="4BF608FA" w:rsidR="0EBED8BC" w:rsidRDefault="23C9FCC3" w:rsidP="770F0A7F">
      <w:pPr>
        <w:spacing w:before="240" w:after="240"/>
        <w:rPr>
          <w:rFonts w:ascii="Calibri Light" w:eastAsia="Calibri Light" w:hAnsi="Calibri Light" w:cs="Calibri Light"/>
          <w:i/>
          <w:iCs/>
          <w:lang w:val="tr-TR"/>
        </w:rPr>
      </w:pPr>
      <w:r w:rsidRPr="770F0A7F">
        <w:rPr>
          <w:rFonts w:ascii="Calibri Light" w:eastAsia="Calibri Light" w:hAnsi="Calibri Light" w:cs="Calibri Light"/>
          <w:i/>
          <w:iCs/>
          <w:lang w:val="tr-TR"/>
        </w:rPr>
        <w:t>Siyasal istikrar da benzer biçimde yapısal dönüşümün sürekliliği açısından belirleyicidir. Uzun vadeli sanayi politikaları, eğitim reformları veya altyapı yatırımları, kısa vadeli siyasi döngülere bağlı olarak kesintiye uğradığında dönüşüm süreci tamamlanamamaktadır. Gelişmiş ülkelerin deneyimleri, kalkınma stratejilerinin kurumsallaşmış ve süreklilik arz eden politikalarla desteklendiğini göstermektedir</w:t>
      </w:r>
      <w:r w:rsidR="78BD9A3C" w:rsidRPr="770F0A7F">
        <w:rPr>
          <w:rFonts w:ascii="Calibri Light" w:eastAsia="Calibri Light" w:hAnsi="Calibri Light" w:cs="Calibri Light"/>
          <w:i/>
          <w:iCs/>
          <w:lang w:val="tr-TR"/>
        </w:rPr>
        <w:t xml:space="preserve"> (Commission on Growth and Development, 2008).</w:t>
      </w:r>
    </w:p>
    <w:p w14:paraId="58015A75" w14:textId="7E7F4C93" w:rsidR="0EBED8BC" w:rsidRDefault="0EBED8BC" w:rsidP="6EA3169E">
      <w:pPr>
        <w:spacing w:before="240" w:after="240"/>
        <w:rPr>
          <w:rFonts w:ascii="Calibri Light" w:eastAsia="Calibri Light" w:hAnsi="Calibri Light" w:cs="Calibri Light"/>
          <w:i/>
          <w:iCs/>
          <w:lang w:val="tr-TR"/>
        </w:rPr>
      </w:pPr>
      <w:r w:rsidRPr="6EA3169E">
        <w:rPr>
          <w:rFonts w:ascii="Calibri Light" w:eastAsia="Calibri Light" w:hAnsi="Calibri Light" w:cs="Calibri Light"/>
          <w:i/>
          <w:iCs/>
          <w:lang w:val="tr-TR"/>
        </w:rPr>
        <w:t>Siyasal ve makroekonomik istikrar, diğer kalkınma dinamikleriyle karşılıklı etkileşim içerisindedir. Güçlü kurumsal yapı istikrarı desteklerken, istikrar da yatırım ortamını iyileştirerek sermaye birikimini hızlandırmaktadır. Beşerî sermaye yatırımları ve Ar-Ge faaliyetleri, ancak uzun vadeli öngörülebilirlik ortamında etkin sonuç verebilmektedir. Bu nedenle istikrar, kalkınma modelinin temel zeminini güçlendiren ve üretim dönüşümünün sürekliliğini sağlayan kritik bir unsurdur.</w:t>
      </w:r>
    </w:p>
    <w:p w14:paraId="626A59CC" w14:textId="518A43C0" w:rsidR="0EBED8BC" w:rsidRDefault="1457868E" w:rsidP="6EA3169E">
      <w:pPr>
        <w:rPr>
          <w:rFonts w:ascii="Calibri Light" w:eastAsia="Calibri Light" w:hAnsi="Calibri Light" w:cs="Calibri Light"/>
          <w:i/>
          <w:iCs/>
          <w:lang w:val="tr-TR"/>
        </w:rPr>
      </w:pPr>
      <w:r w:rsidRPr="4055F1DA">
        <w:rPr>
          <w:rFonts w:ascii="Calibri Light" w:eastAsia="Calibri Light" w:hAnsi="Calibri Light" w:cs="Calibri Light"/>
          <w:i/>
          <w:iCs/>
          <w:lang w:val="tr-TR"/>
        </w:rPr>
        <w:t>İstikrarın zayıf olduğu ekonomilerde ise büyüme dönemsel ve dalgalı bir karakter göstermekte; yapısal dönüşüm süreci kesintiye uğramaktadır. Bu durum, ekonomik aktörlerin kısa vadeli kazançlara yönelmesine ve üretken yatırımların geri plana itilmesine yol açmaktadır. Dolayısıyla siyasal ve makroekonomik istikrar, yalnızca kalkınmanın hızını değil; aynı zamanda kalıcılığını da belirleyen bir faktör olarak değerlendirilmektedir.</w:t>
      </w:r>
    </w:p>
    <w:p w14:paraId="351DE67A" w14:textId="253AB76F" w:rsidR="6C0F6E71" w:rsidRDefault="1E3026D7" w:rsidP="4055F1DA">
      <w:pPr>
        <w:spacing w:before="240" w:after="240"/>
        <w:rPr>
          <w:rFonts w:ascii="Calibri Light" w:eastAsia="Calibri Light" w:hAnsi="Calibri Light" w:cs="Calibri Light"/>
          <w:b/>
          <w:bCs/>
          <w:i/>
          <w:iCs/>
          <w:lang w:val="tr-TR"/>
        </w:rPr>
      </w:pPr>
      <w:r w:rsidRPr="4055F1DA">
        <w:rPr>
          <w:rFonts w:ascii="Calibri Light" w:eastAsia="Calibri Light" w:hAnsi="Calibri Light" w:cs="Calibri Light"/>
          <w:lang w:val="tr-TR"/>
        </w:rPr>
        <w:t>📌</w:t>
      </w:r>
      <w:r w:rsidRPr="4055F1DA">
        <w:rPr>
          <w:rFonts w:ascii="Calibri Light" w:eastAsia="Calibri Light" w:hAnsi="Calibri Light" w:cs="Calibri Light"/>
          <w:b/>
          <w:bCs/>
          <w:i/>
          <w:iCs/>
          <w:lang w:val="tr-TR"/>
        </w:rPr>
        <w:t>Tablo 3.2</w:t>
      </w:r>
      <w:r w:rsidR="1FD54085" w:rsidRPr="4055F1DA">
        <w:rPr>
          <w:rFonts w:ascii="Calibri Light" w:eastAsia="Calibri Light" w:hAnsi="Calibri Light" w:cs="Calibri Light"/>
          <w:b/>
          <w:bCs/>
          <w:i/>
          <w:iCs/>
          <w:lang w:val="tr-TR"/>
        </w:rPr>
        <w:t>. Siyasal ve Makroekonomik İstikrarın Temel Göstergeleri:</w:t>
      </w:r>
      <w:r w:rsidR="21002B84" w:rsidRPr="4055F1DA">
        <w:rPr>
          <w:rFonts w:ascii="Calibri Light" w:eastAsia="Calibri Light" w:hAnsi="Calibri Light" w:cs="Calibri Light"/>
          <w:b/>
          <w:bCs/>
          <w:i/>
          <w:iCs/>
          <w:lang w:val="tr-TR"/>
        </w:rPr>
        <w:t xml:space="preserve"> </w:t>
      </w:r>
      <w:r w:rsidR="107E7649" w:rsidRPr="4055F1DA">
        <w:rPr>
          <w:rFonts w:ascii="Calibri Light" w:eastAsia="Calibri Light" w:hAnsi="Calibri Light" w:cs="Calibri Light"/>
          <w:b/>
          <w:bCs/>
          <w:i/>
          <w:iCs/>
          <w:lang w:val="tr-TR"/>
        </w:rPr>
        <w:t>Siyasal İstikrar Endeksi ve Enflasyon Oranı (2020-2023)</w:t>
      </w:r>
    </w:p>
    <w:p w14:paraId="09754B9E" w14:textId="669DF4F2" w:rsidR="6C0F6E71" w:rsidRDefault="7CD671F7" w:rsidP="4055F1DA">
      <w:pPr>
        <w:spacing w:before="240" w:after="240"/>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Siyasal İstikrar Endeksi (2020-2023)</w:t>
      </w:r>
    </w:p>
    <w:tbl>
      <w:tblPr>
        <w:tblStyle w:val="TabloKlavuzu"/>
        <w:tblW w:w="0" w:type="auto"/>
        <w:tblLook w:val="06A0" w:firstRow="1" w:lastRow="0" w:firstColumn="1" w:lastColumn="0" w:noHBand="1" w:noVBand="1"/>
      </w:tblPr>
      <w:tblGrid>
        <w:gridCol w:w="1803"/>
        <w:gridCol w:w="1803"/>
        <w:gridCol w:w="1803"/>
        <w:gridCol w:w="1803"/>
        <w:gridCol w:w="1803"/>
      </w:tblGrid>
      <w:tr w:rsidR="4055F1DA" w14:paraId="34E095F4" w14:textId="77777777" w:rsidTr="4055F1DA">
        <w:trPr>
          <w:trHeight w:val="300"/>
        </w:trPr>
        <w:tc>
          <w:tcPr>
            <w:tcW w:w="1803" w:type="dxa"/>
          </w:tcPr>
          <w:p w14:paraId="15CEF154" w14:textId="51D36C29"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Ülke</w:t>
            </w:r>
          </w:p>
        </w:tc>
        <w:tc>
          <w:tcPr>
            <w:tcW w:w="1803" w:type="dxa"/>
          </w:tcPr>
          <w:p w14:paraId="3D63025E" w14:textId="3779AA28"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2020</w:t>
            </w:r>
          </w:p>
        </w:tc>
        <w:tc>
          <w:tcPr>
            <w:tcW w:w="1803" w:type="dxa"/>
          </w:tcPr>
          <w:p w14:paraId="208DA134" w14:textId="4FEB493B"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2021</w:t>
            </w:r>
          </w:p>
        </w:tc>
        <w:tc>
          <w:tcPr>
            <w:tcW w:w="1803" w:type="dxa"/>
          </w:tcPr>
          <w:p w14:paraId="3C7F44DD" w14:textId="4B91E096"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2022</w:t>
            </w:r>
          </w:p>
        </w:tc>
        <w:tc>
          <w:tcPr>
            <w:tcW w:w="1803" w:type="dxa"/>
          </w:tcPr>
          <w:p w14:paraId="38CAB2EE" w14:textId="58C072C0"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2023</w:t>
            </w:r>
          </w:p>
        </w:tc>
      </w:tr>
      <w:tr w:rsidR="4055F1DA" w14:paraId="739DE6A1" w14:textId="77777777" w:rsidTr="4055F1DA">
        <w:trPr>
          <w:trHeight w:val="300"/>
        </w:trPr>
        <w:tc>
          <w:tcPr>
            <w:tcW w:w="1803" w:type="dxa"/>
          </w:tcPr>
          <w:p w14:paraId="04AD442B" w14:textId="4299D02F"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Almanya</w:t>
            </w:r>
          </w:p>
        </w:tc>
        <w:tc>
          <w:tcPr>
            <w:tcW w:w="1803" w:type="dxa"/>
          </w:tcPr>
          <w:p w14:paraId="3EC14543" w14:textId="07CBFD34"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0.85</w:t>
            </w:r>
          </w:p>
        </w:tc>
        <w:tc>
          <w:tcPr>
            <w:tcW w:w="1803" w:type="dxa"/>
          </w:tcPr>
          <w:p w14:paraId="60B3A26E" w14:textId="4708A64D"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0.82</w:t>
            </w:r>
          </w:p>
        </w:tc>
        <w:tc>
          <w:tcPr>
            <w:tcW w:w="1803" w:type="dxa"/>
          </w:tcPr>
          <w:p w14:paraId="70850F16" w14:textId="0C17BB48"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0.80</w:t>
            </w:r>
          </w:p>
        </w:tc>
        <w:tc>
          <w:tcPr>
            <w:tcW w:w="1803" w:type="dxa"/>
          </w:tcPr>
          <w:p w14:paraId="4E8A893A" w14:textId="77A0FB02"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0.78</w:t>
            </w:r>
          </w:p>
        </w:tc>
      </w:tr>
      <w:tr w:rsidR="4055F1DA" w14:paraId="23361279" w14:textId="77777777" w:rsidTr="4055F1DA">
        <w:trPr>
          <w:trHeight w:val="300"/>
        </w:trPr>
        <w:tc>
          <w:tcPr>
            <w:tcW w:w="1803" w:type="dxa"/>
          </w:tcPr>
          <w:p w14:paraId="293718C4" w14:textId="5FD153E2"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Türkiye</w:t>
            </w:r>
          </w:p>
        </w:tc>
        <w:tc>
          <w:tcPr>
            <w:tcW w:w="1803" w:type="dxa"/>
          </w:tcPr>
          <w:p w14:paraId="66383087" w14:textId="312EB21C"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-1.49</w:t>
            </w:r>
          </w:p>
        </w:tc>
        <w:tc>
          <w:tcPr>
            <w:tcW w:w="1803" w:type="dxa"/>
          </w:tcPr>
          <w:p w14:paraId="344EA39A" w14:textId="24D960DA"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-1.52</w:t>
            </w:r>
          </w:p>
        </w:tc>
        <w:tc>
          <w:tcPr>
            <w:tcW w:w="1803" w:type="dxa"/>
          </w:tcPr>
          <w:p w14:paraId="750FCC3F" w14:textId="53DC0B1D"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-1.55</w:t>
            </w:r>
          </w:p>
        </w:tc>
        <w:tc>
          <w:tcPr>
            <w:tcW w:w="1803" w:type="dxa"/>
          </w:tcPr>
          <w:p w14:paraId="29DBBD61" w14:textId="375E5F4F"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-1.60</w:t>
            </w:r>
          </w:p>
        </w:tc>
      </w:tr>
      <w:tr w:rsidR="4055F1DA" w14:paraId="0EA8C380" w14:textId="77777777" w:rsidTr="4055F1DA">
        <w:trPr>
          <w:trHeight w:val="300"/>
        </w:trPr>
        <w:tc>
          <w:tcPr>
            <w:tcW w:w="1803" w:type="dxa"/>
          </w:tcPr>
          <w:p w14:paraId="7FAE8825" w14:textId="13F9F6A3"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Endonezya</w:t>
            </w:r>
          </w:p>
        </w:tc>
        <w:tc>
          <w:tcPr>
            <w:tcW w:w="1803" w:type="dxa"/>
          </w:tcPr>
          <w:p w14:paraId="3C03BD20" w14:textId="7BEF130C"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-0.40</w:t>
            </w:r>
          </w:p>
        </w:tc>
        <w:tc>
          <w:tcPr>
            <w:tcW w:w="1803" w:type="dxa"/>
          </w:tcPr>
          <w:p w14:paraId="34CAF38D" w14:textId="683DC4FD"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-0.35</w:t>
            </w:r>
          </w:p>
        </w:tc>
        <w:tc>
          <w:tcPr>
            <w:tcW w:w="1803" w:type="dxa"/>
          </w:tcPr>
          <w:p w14:paraId="62ABF94F" w14:textId="7046B7A3"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-0.30</w:t>
            </w:r>
          </w:p>
        </w:tc>
        <w:tc>
          <w:tcPr>
            <w:tcW w:w="1803" w:type="dxa"/>
          </w:tcPr>
          <w:p w14:paraId="4AE38766" w14:textId="1A5C6293"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-0.25</w:t>
            </w:r>
          </w:p>
        </w:tc>
      </w:tr>
    </w:tbl>
    <w:p w14:paraId="69484D87" w14:textId="295C7BD5" w:rsidR="6C0F6E71" w:rsidRDefault="7317280A" w:rsidP="4055F1DA">
      <w:pPr>
        <w:spacing w:before="240" w:after="240"/>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Enflasyon Oranı (2020-2023)</w:t>
      </w:r>
    </w:p>
    <w:tbl>
      <w:tblPr>
        <w:tblStyle w:val="TabloKlavuzu"/>
        <w:tblW w:w="0" w:type="auto"/>
        <w:tblLook w:val="06A0" w:firstRow="1" w:lastRow="0" w:firstColumn="1" w:lastColumn="0" w:noHBand="1" w:noVBand="1"/>
      </w:tblPr>
      <w:tblGrid>
        <w:gridCol w:w="1803"/>
        <w:gridCol w:w="1803"/>
        <w:gridCol w:w="1803"/>
        <w:gridCol w:w="1803"/>
        <w:gridCol w:w="1803"/>
      </w:tblGrid>
      <w:tr w:rsidR="4055F1DA" w14:paraId="3F6F8304" w14:textId="77777777" w:rsidTr="4055F1DA">
        <w:trPr>
          <w:trHeight w:val="300"/>
        </w:trPr>
        <w:tc>
          <w:tcPr>
            <w:tcW w:w="1803" w:type="dxa"/>
          </w:tcPr>
          <w:p w14:paraId="7EBAE2B4" w14:textId="51D36C29"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Ülke</w:t>
            </w:r>
          </w:p>
        </w:tc>
        <w:tc>
          <w:tcPr>
            <w:tcW w:w="1803" w:type="dxa"/>
          </w:tcPr>
          <w:p w14:paraId="23A0A9EC" w14:textId="3779AA28" w:rsidR="73032EBD" w:rsidRDefault="73032EBD"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2020</w:t>
            </w:r>
          </w:p>
        </w:tc>
        <w:tc>
          <w:tcPr>
            <w:tcW w:w="1803" w:type="dxa"/>
          </w:tcPr>
          <w:p w14:paraId="257E7E06" w14:textId="4FEB493B"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2021</w:t>
            </w:r>
          </w:p>
        </w:tc>
        <w:tc>
          <w:tcPr>
            <w:tcW w:w="1803" w:type="dxa"/>
          </w:tcPr>
          <w:p w14:paraId="2D2DE096" w14:textId="4B91E096"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2022</w:t>
            </w:r>
          </w:p>
        </w:tc>
        <w:tc>
          <w:tcPr>
            <w:tcW w:w="1803" w:type="dxa"/>
          </w:tcPr>
          <w:p w14:paraId="083A63D1" w14:textId="58C072C0"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2023</w:t>
            </w:r>
          </w:p>
        </w:tc>
      </w:tr>
      <w:tr w:rsidR="4055F1DA" w14:paraId="0B8A7AB9" w14:textId="77777777" w:rsidTr="4055F1DA">
        <w:trPr>
          <w:trHeight w:val="300"/>
        </w:trPr>
        <w:tc>
          <w:tcPr>
            <w:tcW w:w="1803" w:type="dxa"/>
          </w:tcPr>
          <w:p w14:paraId="0DD5AA29" w14:textId="4299D02F"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Almanya</w:t>
            </w:r>
          </w:p>
        </w:tc>
        <w:tc>
          <w:tcPr>
            <w:tcW w:w="1803" w:type="dxa"/>
          </w:tcPr>
          <w:p w14:paraId="7AE5CA68" w14:textId="031439ED" w:rsidR="1ECCD37A" w:rsidRDefault="1ECCD37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0.14</w:t>
            </w:r>
          </w:p>
        </w:tc>
        <w:tc>
          <w:tcPr>
            <w:tcW w:w="1803" w:type="dxa"/>
          </w:tcPr>
          <w:p w14:paraId="2F2B2FF8" w14:textId="3F76B933" w:rsidR="0E5F5FFE" w:rsidRDefault="0E5F5FFE"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3.07</w:t>
            </w:r>
          </w:p>
        </w:tc>
        <w:tc>
          <w:tcPr>
            <w:tcW w:w="1803" w:type="dxa"/>
          </w:tcPr>
          <w:p w14:paraId="6BBCC645" w14:textId="7C16218D" w:rsidR="0E5F5FFE" w:rsidRDefault="0E5F5FFE"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6.87</w:t>
            </w:r>
          </w:p>
        </w:tc>
        <w:tc>
          <w:tcPr>
            <w:tcW w:w="1803" w:type="dxa"/>
          </w:tcPr>
          <w:p w14:paraId="6E4DD981" w14:textId="0458CF24" w:rsidR="0E5F5FFE" w:rsidRDefault="0E5F5FFE"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5.95</w:t>
            </w:r>
          </w:p>
        </w:tc>
      </w:tr>
      <w:tr w:rsidR="4055F1DA" w14:paraId="71BEB53F" w14:textId="77777777" w:rsidTr="4055F1DA">
        <w:trPr>
          <w:trHeight w:val="300"/>
        </w:trPr>
        <w:tc>
          <w:tcPr>
            <w:tcW w:w="1803" w:type="dxa"/>
          </w:tcPr>
          <w:p w14:paraId="4057D908" w14:textId="5FD153E2"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Türkiye</w:t>
            </w:r>
          </w:p>
        </w:tc>
        <w:tc>
          <w:tcPr>
            <w:tcW w:w="1803" w:type="dxa"/>
          </w:tcPr>
          <w:p w14:paraId="73EBC5B1" w14:textId="4E2620F4" w:rsidR="751464F7" w:rsidRDefault="751464F7"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12.28</w:t>
            </w:r>
          </w:p>
        </w:tc>
        <w:tc>
          <w:tcPr>
            <w:tcW w:w="1803" w:type="dxa"/>
          </w:tcPr>
          <w:p w14:paraId="1A37CB92" w14:textId="31A1E121" w:rsidR="1792270F" w:rsidRDefault="1792270F"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19.6</w:t>
            </w:r>
          </w:p>
        </w:tc>
        <w:tc>
          <w:tcPr>
            <w:tcW w:w="1803" w:type="dxa"/>
          </w:tcPr>
          <w:p w14:paraId="2C130B86" w14:textId="48CC7815" w:rsidR="1792270F" w:rsidRDefault="1792270F"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72.31</w:t>
            </w:r>
          </w:p>
        </w:tc>
        <w:tc>
          <w:tcPr>
            <w:tcW w:w="1803" w:type="dxa"/>
          </w:tcPr>
          <w:p w14:paraId="3925C80D" w14:textId="1FE6772A" w:rsidR="1792270F" w:rsidRDefault="1792270F"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53.86</w:t>
            </w:r>
          </w:p>
        </w:tc>
      </w:tr>
      <w:tr w:rsidR="4055F1DA" w14:paraId="02953267" w14:textId="77777777" w:rsidTr="4055F1DA">
        <w:trPr>
          <w:trHeight w:val="300"/>
        </w:trPr>
        <w:tc>
          <w:tcPr>
            <w:tcW w:w="1803" w:type="dxa"/>
          </w:tcPr>
          <w:p w14:paraId="79C482FA" w14:textId="13F9F6A3" w:rsidR="0183432B" w:rsidRDefault="0183432B"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Endonezya</w:t>
            </w:r>
          </w:p>
        </w:tc>
        <w:tc>
          <w:tcPr>
            <w:tcW w:w="1803" w:type="dxa"/>
          </w:tcPr>
          <w:p w14:paraId="6760D68E" w14:textId="6A0A731A" w:rsidR="0183432B" w:rsidRDefault="0183432B"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1.92</w:t>
            </w:r>
          </w:p>
        </w:tc>
        <w:tc>
          <w:tcPr>
            <w:tcW w:w="1803" w:type="dxa"/>
          </w:tcPr>
          <w:p w14:paraId="36092891" w14:textId="617D5EB2" w:rsidR="0183432B" w:rsidRDefault="0183432B"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1.56</w:t>
            </w:r>
          </w:p>
        </w:tc>
        <w:tc>
          <w:tcPr>
            <w:tcW w:w="1803" w:type="dxa"/>
          </w:tcPr>
          <w:p w14:paraId="0EF9A66B" w14:textId="2EBDF366" w:rsidR="0183432B" w:rsidRDefault="0183432B"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4.21</w:t>
            </w:r>
          </w:p>
        </w:tc>
        <w:tc>
          <w:tcPr>
            <w:tcW w:w="1803" w:type="dxa"/>
          </w:tcPr>
          <w:p w14:paraId="3E9D9AE5" w14:textId="542A422F" w:rsidR="0183432B" w:rsidRDefault="0183432B"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3.67</w:t>
            </w:r>
          </w:p>
        </w:tc>
      </w:tr>
    </w:tbl>
    <w:p w14:paraId="5A802C1F" w14:textId="68F49CA1" w:rsidR="6C0F6E71" w:rsidRDefault="5473BE16" w:rsidP="4055F1DA">
      <w:pPr>
        <w:spacing w:before="240" w:after="240"/>
        <w:rPr>
          <w:rFonts w:ascii="Calibri Light" w:eastAsia="Calibri Light" w:hAnsi="Calibri Light" w:cs="Calibri Light"/>
          <w:i/>
          <w:iCs/>
          <w:lang w:val="tr-TR"/>
        </w:rPr>
      </w:pPr>
      <w:r w:rsidRPr="4055F1DA">
        <w:rPr>
          <w:rFonts w:ascii="Calibri Light" w:eastAsia="Calibri Light" w:hAnsi="Calibri Light" w:cs="Calibri Light"/>
          <w:b/>
          <w:bCs/>
          <w:i/>
          <w:iCs/>
          <w:lang w:val="tr-TR"/>
        </w:rPr>
        <w:t>Not:</w:t>
      </w:r>
      <w:r w:rsidRPr="4055F1DA">
        <w:rPr>
          <w:rFonts w:ascii="Calibri Light" w:eastAsia="Calibri Light" w:hAnsi="Calibri Light" w:cs="Calibri Light"/>
          <w:i/>
          <w:iCs/>
          <w:lang w:val="tr-TR"/>
        </w:rPr>
        <w:t xml:space="preserve"> Enflasyon oranları, tüketici fiyat endeksi (TÜFE) temelinde yıllık yüzde değişim olarak hesaplanmakta olup fiyat istikrarının temel göstergesi olarak kullanılmaktadır.</w:t>
      </w:r>
    </w:p>
    <w:p w14:paraId="12BDDD91" w14:textId="508178A9" w:rsidR="6C0F6E71" w:rsidRDefault="5473BE16" w:rsidP="4055F1DA">
      <w:pPr>
        <w:spacing w:before="240" w:after="240"/>
        <w:rPr>
          <w:rFonts w:ascii="Calibri Light" w:eastAsia="Calibri Light" w:hAnsi="Calibri Light" w:cs="Calibri Light"/>
          <w:i/>
          <w:iCs/>
          <w:lang w:val="tr-TR"/>
        </w:rPr>
      </w:pPr>
      <w:r w:rsidRPr="4055F1DA">
        <w:rPr>
          <w:rFonts w:ascii="Calibri Light" w:eastAsia="Calibri Light" w:hAnsi="Calibri Light" w:cs="Calibri Light"/>
          <w:b/>
          <w:bCs/>
          <w:i/>
          <w:iCs/>
          <w:lang w:val="tr-TR"/>
        </w:rPr>
        <w:t>Kaynak:</w:t>
      </w:r>
      <w:r w:rsidRPr="4055F1DA">
        <w:rPr>
          <w:rFonts w:ascii="Calibri Light" w:eastAsia="Calibri Light" w:hAnsi="Calibri Light" w:cs="Calibri Light"/>
          <w:i/>
          <w:iCs/>
          <w:lang w:val="tr-TR"/>
        </w:rPr>
        <w:t xml:space="preserve"> World Bank (2026), Inflation, consumer prices (annual %), World Development Indicators (WDI)</w:t>
      </w:r>
    </w:p>
    <w:p w14:paraId="412D1884" w14:textId="5E82B6BF" w:rsidR="6C0F6E71" w:rsidRDefault="5CC3D18D" w:rsidP="4055F1DA">
      <w:pPr>
        <w:spacing w:before="240" w:after="240"/>
        <w:rPr>
          <w:rFonts w:ascii="Calibri Light" w:eastAsia="Calibri Light" w:hAnsi="Calibri Light" w:cs="Calibri Light"/>
          <w:i/>
          <w:iCs/>
          <w:lang w:val="tr-TR"/>
        </w:rPr>
      </w:pPr>
      <w:r w:rsidRPr="4055F1DA">
        <w:rPr>
          <w:rFonts w:ascii="Calibri Light" w:eastAsia="Calibri Light" w:hAnsi="Calibri Light" w:cs="Calibri Light"/>
          <w:i/>
          <w:iCs/>
          <w:lang w:val="tr-TR"/>
        </w:rPr>
        <w:t>Siyasal istikrar endeksi ile birlikte değerlendirildiğinde enflasyon verileri, yalnızca fiyat düzeyindeki değişimleri değil, aynı zamanda bir ekonominin şoklara karşı verdiği tepkinin niteliğini ve bu tepkinin hangi siyasal ve kurumsal zemin üzerinde şekillendiğini de ortaya koymaktadır. Bu açıdan bakıldığında 2020–2023 dönemi, incelenen ülkeler arasında yalnızca enflasyon düzeylerinin değil, bu enflasyonun yönetilme biçimlerinin ve bu süreci belirleyen siyasal risk ortamının da belirgin biçimde ayrıştığını göstermektedir. Veriler, Almanya’da enflasyonun 2022 yılında yükselmesine rağmen kısa sürede kontrol altına alındığını, Türkiye’de yüksek enflasyonun kalıcı bir yapı kazandığını ve Endonezya’da ise sınırlı dalgalanmalarla birlikte daha dengeli bir seyir izlendiğini ortaya koyarken; siyasal istikrar göstergesi bu farklılaşmanın arka planındaki risk ve güven ortamını görünür kılmaktadır.</w:t>
      </w:r>
    </w:p>
    <w:p w14:paraId="668E2C91" w14:textId="2C34597F" w:rsidR="6C0F6E71" w:rsidRDefault="5CC3D18D" w:rsidP="4055F1DA">
      <w:pPr>
        <w:spacing w:before="240" w:after="240"/>
        <w:rPr>
          <w:rFonts w:ascii="Calibri Light" w:eastAsia="Calibri Light" w:hAnsi="Calibri Light" w:cs="Calibri Light"/>
          <w:i/>
          <w:iCs/>
          <w:lang w:val="tr-TR"/>
        </w:rPr>
      </w:pPr>
      <w:r w:rsidRPr="4055F1DA">
        <w:rPr>
          <w:rFonts w:ascii="Calibri Light" w:eastAsia="Calibri Light" w:hAnsi="Calibri Light" w:cs="Calibri Light"/>
          <w:i/>
          <w:iCs/>
          <w:lang w:val="tr-TR"/>
        </w:rPr>
        <w:t>Bu farklılaşma, enflasyonun düzeyinden çok, ekonomik sistemin bu enflasyona nasıl tepki verdiği ve bu tepkinin hangi siyasal koşullar altında şekillendiği üzerinden daha anlamlı hale gelmektedir. Almanya’da siyasal istikrarın pozitif bölgede korunmasıyla birlikte gözlenen geçici enflasyon artışının ardından hızlı bir dengelenme süreci yaşanması, para politikası araçlarının etkinliğine ek olarak ekonomik aktörlerin beklentilerinin yönetilebilir bir çerçevede kaldığını göstermektedir. Buna karşılık Türkiye’de siyasal istikrar göstergesinin negatif bölgede derinleşmesi ile enflasyonun yüksek seviyelerde kalıcı hale gelmesi arasında belirgin bir etkileşim görülmektedir. Artan politik risk algısı, fiyatlama davranışlarını doğrudan etkileyerek enflasyonist sürecin daha katı ve süreklilik arz eden bir yapıya dönüşmesine neden olmakta; bu durum ekonomik karar alma süreçlerini kısa vadeli ve kırılgan bir zemine itmektedir. Endonezya’da ise siyasal istikrar göstergesindeki kademeli iyileşme ile birlikte enflasyonun daha dengeli bir seyir izlemesi, makroekonomik istikrarın yalnızca teknik politika araçlarıyla değil, aynı zamanda daha öngörülebilir bir siyasal ortamla desteklendiğini göstermektedir.</w:t>
      </w:r>
    </w:p>
    <w:p w14:paraId="08DB63CF" w14:textId="39A632D8" w:rsidR="6C0F6E71" w:rsidRDefault="5CC3D18D" w:rsidP="4055F1DA">
      <w:pPr>
        <w:spacing w:before="240" w:after="240"/>
        <w:rPr>
          <w:rFonts w:ascii="Calibri Light" w:eastAsia="Calibri Light" w:hAnsi="Calibri Light" w:cs="Calibri Light"/>
          <w:b/>
          <w:bCs/>
          <w:i/>
          <w:iCs/>
          <w:lang w:val="tr-TR"/>
        </w:rPr>
      </w:pPr>
      <w:r w:rsidRPr="4055F1DA">
        <w:rPr>
          <w:rFonts w:ascii="Calibri Light" w:eastAsia="Calibri Light" w:hAnsi="Calibri Light" w:cs="Calibri Light"/>
          <w:i/>
          <w:iCs/>
          <w:lang w:val="tr-TR"/>
        </w:rPr>
        <w:t>Bu çerçevede dikkat çekici olan nokta, benzer gelişmişlik kategorisinde yer alan ekonomilerin farklı enflasyon dinamikleri sergileyebilmesinin arkasında, siyasal ve kurumsal yapıların belirleyici bir rol oynamasıdır. Endonezya’da enflasyonun görece düşük ve yönetilebilir seviyelerde tutulabilmesi, para politikası, maliye politikası ve siyasal yapı arasında belirli bir uyum bulunduğunu düşündürürken; Türkiye’de gözlenen kalıcı yüksek enflasyon, bu alanlar arasındaki ilişkinin zayıflayabildiğini ve siyasal risklerin ekonomik istikrarı doğrudan etkileyebildiğini ortaya koymaktadır. Almanya’da ise siyasal istikrarın süreklilik göstermesi, ekonomik sistemin farklı bileşenleri arasında daha dengeli bir işleyiş bulunduğunu ve bu yapının ortaya çıkan şokları absorbe edebildiğini göstermektedir. Bu durum, makroekonomik istikrarın yalnızca bir sonuç değişkeni olmadığını, aynı zamanda siyasal yapı ile ekonomik mekanizmalar arasındaki etkileşimin bir yansıması olarak ortaya çıktığını göstermektedir (World Bank, 2026).</w:t>
      </w:r>
      <w:r w:rsidRPr="4055F1DA">
        <w:rPr>
          <w:rFonts w:ascii="Calibri Light" w:eastAsia="Calibri Light" w:hAnsi="Calibri Light" w:cs="Calibri Light"/>
          <w:b/>
          <w:bCs/>
          <w:i/>
          <w:iCs/>
          <w:lang w:val="tr-TR"/>
        </w:rPr>
        <w:t xml:space="preserve"> </w:t>
      </w:r>
    </w:p>
    <w:p w14:paraId="52CDF2FB" w14:textId="5FE5B68B" w:rsidR="6C0F6E71" w:rsidRDefault="595D9AA5" w:rsidP="4055F1DA">
      <w:pPr>
        <w:spacing w:before="240" w:after="240"/>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3.</w:t>
      </w:r>
      <w:r w:rsidR="681E0AE0" w:rsidRPr="4055F1DA">
        <w:rPr>
          <w:rFonts w:ascii="Calibri Light" w:eastAsia="Calibri Light" w:hAnsi="Calibri Light" w:cs="Calibri Light"/>
          <w:b/>
          <w:bCs/>
          <w:i/>
          <w:iCs/>
          <w:lang w:val="tr-TR"/>
        </w:rPr>
        <w:t>3</w:t>
      </w:r>
      <w:r w:rsidRPr="4055F1DA">
        <w:rPr>
          <w:rFonts w:ascii="Calibri Light" w:eastAsia="Calibri Light" w:hAnsi="Calibri Light" w:cs="Calibri Light"/>
          <w:b/>
          <w:bCs/>
          <w:i/>
          <w:iCs/>
          <w:lang w:val="tr-TR"/>
        </w:rPr>
        <w:t xml:space="preserve"> Beşerî Sermaye</w:t>
      </w:r>
      <w:r w:rsidR="4C312D3A" w:rsidRPr="4055F1DA">
        <w:rPr>
          <w:rFonts w:ascii="Calibri Light" w:eastAsia="Calibri Light" w:hAnsi="Calibri Light" w:cs="Calibri Light"/>
          <w:b/>
          <w:bCs/>
          <w:i/>
          <w:iCs/>
          <w:lang w:val="tr-TR"/>
        </w:rPr>
        <w:t xml:space="preserve"> Birikimi</w:t>
      </w:r>
    </w:p>
    <w:p w14:paraId="015FD5DC" w14:textId="687BEAE3" w:rsidR="38D40BBA" w:rsidRDefault="6E1D9987" w:rsidP="770F0A7F">
      <w:pPr>
        <w:rPr>
          <w:rFonts w:ascii="Calibri Light" w:eastAsia="Calibri Light" w:hAnsi="Calibri Light" w:cs="Calibri Light"/>
          <w:i/>
          <w:iCs/>
          <w:lang w:val="tr-TR"/>
        </w:rPr>
      </w:pPr>
      <w:r w:rsidRPr="770F0A7F">
        <w:rPr>
          <w:rFonts w:ascii="Calibri Light" w:eastAsia="Calibri Light" w:hAnsi="Calibri Light" w:cs="Calibri Light"/>
          <w:i/>
          <w:iCs/>
          <w:lang w:val="tr-TR"/>
        </w:rPr>
        <w:t xml:space="preserve">Kurumsal yapı ekonomik faaliyetler için güven ortamı sağlarken, üretim sürecinin niteliğini belirleyen temel unsur beşerî sermayedir. </w:t>
      </w:r>
      <w:r w:rsidR="48C26C29" w:rsidRPr="770F0A7F">
        <w:rPr>
          <w:rFonts w:ascii="Calibri Light" w:eastAsia="Calibri Light" w:hAnsi="Calibri Light" w:cs="Calibri Light"/>
          <w:i/>
          <w:iCs/>
          <w:lang w:val="tr-TR"/>
        </w:rPr>
        <w:t xml:space="preserve">Beşerî sermaye; bireylerin sahip olduğu eğitim düzeyi, sağlık durumu, mesleki </w:t>
      </w:r>
      <w:r w:rsidR="1686B1BE" w:rsidRPr="770F0A7F">
        <w:rPr>
          <w:rFonts w:ascii="Calibri Light" w:eastAsia="Calibri Light" w:hAnsi="Calibri Light" w:cs="Calibri Light"/>
          <w:i/>
          <w:iCs/>
          <w:lang w:val="tr-TR"/>
        </w:rPr>
        <w:t xml:space="preserve">ve teknik </w:t>
      </w:r>
      <w:r w:rsidR="48C26C29" w:rsidRPr="770F0A7F">
        <w:rPr>
          <w:rFonts w:ascii="Calibri Light" w:eastAsia="Calibri Light" w:hAnsi="Calibri Light" w:cs="Calibri Light"/>
          <w:i/>
          <w:iCs/>
          <w:lang w:val="tr-TR"/>
        </w:rPr>
        <w:t xml:space="preserve">bilgi, </w:t>
      </w:r>
      <w:r w:rsidR="4A12D207" w:rsidRPr="770F0A7F">
        <w:rPr>
          <w:rFonts w:ascii="Calibri Light" w:eastAsia="Calibri Light" w:hAnsi="Calibri Light" w:cs="Calibri Light"/>
          <w:i/>
          <w:iCs/>
          <w:lang w:val="tr-TR"/>
        </w:rPr>
        <w:t xml:space="preserve">tecrübe ve deneyim, </w:t>
      </w:r>
      <w:r w:rsidR="3E70EB47" w:rsidRPr="770F0A7F">
        <w:rPr>
          <w:rFonts w:ascii="Calibri Light" w:eastAsia="Calibri Light" w:hAnsi="Calibri Light" w:cs="Calibri Light"/>
          <w:i/>
          <w:iCs/>
          <w:lang w:val="tr-TR"/>
        </w:rPr>
        <w:t>uzmanlık kapasitesi, analitik düşünme yeteneği ve yenilik üretme potansiyeli gibi niteliksel özellikleri ifade etmektedir</w:t>
      </w:r>
      <w:r w:rsidR="4897F777" w:rsidRPr="770F0A7F">
        <w:rPr>
          <w:rFonts w:ascii="Calibri Light" w:eastAsia="Calibri Light" w:hAnsi="Calibri Light" w:cs="Calibri Light"/>
          <w:i/>
          <w:iCs/>
          <w:lang w:val="tr-TR"/>
        </w:rPr>
        <w:t xml:space="preserve"> (Becker, 1964; Schultz, 1961).</w:t>
      </w:r>
      <w:r w:rsidR="6B00EAB5" w:rsidRPr="770F0A7F">
        <w:rPr>
          <w:rFonts w:ascii="Calibri Light" w:eastAsia="Calibri Light" w:hAnsi="Calibri Light" w:cs="Calibri Light"/>
          <w:i/>
          <w:iCs/>
          <w:lang w:val="tr-TR"/>
        </w:rPr>
        <w:t xml:space="preserve"> Ekonomik kalkınma sürecinde </w:t>
      </w:r>
      <w:r w:rsidR="0D1D2076" w:rsidRPr="770F0A7F">
        <w:rPr>
          <w:rFonts w:ascii="Calibri Light" w:eastAsia="Calibri Light" w:hAnsi="Calibri Light" w:cs="Calibri Light"/>
          <w:i/>
          <w:iCs/>
          <w:lang w:val="tr-TR"/>
        </w:rPr>
        <w:t>emeğin niceliğinden ziyade niteliği belirleyici hale gelmektedir.</w:t>
      </w:r>
    </w:p>
    <w:p w14:paraId="1428C46E" w14:textId="1AE10086" w:rsidR="759279F1" w:rsidRDefault="759279F1" w:rsidP="6A944491">
      <w:pPr>
        <w:rPr>
          <w:rFonts w:ascii="Calibri Light" w:eastAsia="Calibri Light" w:hAnsi="Calibri Light" w:cs="Calibri Light"/>
          <w:i/>
          <w:iCs/>
          <w:lang w:val="tr-TR"/>
        </w:rPr>
      </w:pPr>
      <w:r w:rsidRPr="6A944491">
        <w:rPr>
          <w:rFonts w:ascii="Calibri Light" w:eastAsia="Calibri Light" w:hAnsi="Calibri Light" w:cs="Calibri Light"/>
          <w:i/>
          <w:iCs/>
          <w:lang w:val="tr-TR"/>
        </w:rPr>
        <w:t>Üretimin niteliği, bir ekonominin hangi sektörlerde faaliyet gösterdiğini, ne ölçüde katma değer ürettiğini ve hangi teknolojik kapasiteyi kullandığını göstermektedir.</w:t>
      </w:r>
      <w:r w:rsidR="27671AA7" w:rsidRPr="6A944491">
        <w:rPr>
          <w:rFonts w:ascii="Calibri Light" w:eastAsia="Calibri Light" w:hAnsi="Calibri Light" w:cs="Calibri Light"/>
          <w:i/>
          <w:iCs/>
          <w:lang w:val="tr-TR"/>
        </w:rPr>
        <w:t xml:space="preserve"> Düşük nitelikli iş gücüne dayalı üretim yapıları genellikle düşük katma değerli sektörlerde yoğunlaşmakta ve verimlilik artışı sınırlı kalmaktadır. Buna karşılık nitel</w:t>
      </w:r>
      <w:r w:rsidR="26D05648" w:rsidRPr="6A944491">
        <w:rPr>
          <w:rFonts w:ascii="Calibri Light" w:eastAsia="Calibri Light" w:hAnsi="Calibri Light" w:cs="Calibri Light"/>
          <w:i/>
          <w:iCs/>
          <w:lang w:val="tr-TR"/>
        </w:rPr>
        <w:t>ikli insan kaynağı, daha karmaşık üretim süreçlerinin yönetilmesini mümkün kılmakta ve yüksek teknoloji yoğun sektörlere</w:t>
      </w:r>
      <w:r w:rsidRPr="6A944491">
        <w:rPr>
          <w:rFonts w:ascii="Calibri Light" w:eastAsia="Calibri Light" w:hAnsi="Calibri Light" w:cs="Calibri Light"/>
          <w:i/>
          <w:iCs/>
          <w:lang w:val="tr-TR"/>
        </w:rPr>
        <w:t xml:space="preserve"> </w:t>
      </w:r>
      <w:r w:rsidR="373C88B0" w:rsidRPr="6A944491">
        <w:rPr>
          <w:rFonts w:ascii="Calibri Light" w:eastAsia="Calibri Light" w:hAnsi="Calibri Light" w:cs="Calibri Light"/>
          <w:i/>
          <w:iCs/>
          <w:lang w:val="tr-TR"/>
        </w:rPr>
        <w:t>geçişi desteklemektedir. Bu geçiş, ekonomik büyümeden kalkınmaya doğru yaşanan yapısal dönüşümün teme</w:t>
      </w:r>
      <w:r w:rsidR="218AACBC" w:rsidRPr="6A944491">
        <w:rPr>
          <w:rFonts w:ascii="Calibri Light" w:eastAsia="Calibri Light" w:hAnsi="Calibri Light" w:cs="Calibri Light"/>
          <w:i/>
          <w:iCs/>
          <w:lang w:val="tr-TR"/>
        </w:rPr>
        <w:t>l aşamasını oluşturmaktadır.</w:t>
      </w:r>
    </w:p>
    <w:p w14:paraId="5F91A80B" w14:textId="4BD03707" w:rsidR="55C98ABA" w:rsidRDefault="095C3FFA" w:rsidP="770F0A7F">
      <w:pPr>
        <w:rPr>
          <w:rFonts w:ascii="Calibri Light" w:eastAsia="Calibri Light" w:hAnsi="Calibri Light" w:cs="Calibri Light"/>
          <w:i/>
          <w:iCs/>
          <w:lang w:val="tr-TR"/>
        </w:rPr>
      </w:pPr>
      <w:r w:rsidRPr="770F0A7F">
        <w:rPr>
          <w:rFonts w:ascii="Calibri Light" w:eastAsia="Calibri Light" w:hAnsi="Calibri Light" w:cs="Calibri Light"/>
          <w:i/>
          <w:iCs/>
          <w:lang w:val="tr-TR"/>
        </w:rPr>
        <w:t>Beşerî sermayenin kalkınma üzerindeki etkisi verimlilik artışı üzerinden somutlaşmaktadır</w:t>
      </w:r>
      <w:r w:rsidR="415191AB" w:rsidRPr="770F0A7F">
        <w:rPr>
          <w:rFonts w:ascii="Calibri Light" w:eastAsia="Calibri Light" w:hAnsi="Calibri Light" w:cs="Calibri Light"/>
          <w:i/>
          <w:iCs/>
          <w:lang w:val="tr-TR"/>
        </w:rPr>
        <w:t xml:space="preserve"> (Lucas, 1988).</w:t>
      </w:r>
      <w:r w:rsidRPr="770F0A7F">
        <w:rPr>
          <w:rFonts w:ascii="Calibri Light" w:eastAsia="Calibri Light" w:hAnsi="Calibri Light" w:cs="Calibri Light"/>
          <w:i/>
          <w:iCs/>
          <w:lang w:val="tr-TR"/>
        </w:rPr>
        <w:t xml:space="preserve"> Verimlilik, bel</w:t>
      </w:r>
      <w:r w:rsidR="7FFDBB90" w:rsidRPr="770F0A7F">
        <w:rPr>
          <w:rFonts w:ascii="Calibri Light" w:eastAsia="Calibri Light" w:hAnsi="Calibri Light" w:cs="Calibri Light"/>
          <w:i/>
          <w:iCs/>
          <w:lang w:val="tr-TR"/>
        </w:rPr>
        <w:t xml:space="preserve">irli bir girdi </w:t>
      </w:r>
      <w:r w:rsidR="6608CACD" w:rsidRPr="770F0A7F">
        <w:rPr>
          <w:rFonts w:ascii="Calibri Light" w:eastAsia="Calibri Light" w:hAnsi="Calibri Light" w:cs="Calibri Light"/>
          <w:i/>
          <w:iCs/>
          <w:lang w:val="tr-TR"/>
        </w:rPr>
        <w:t xml:space="preserve">bileşimiyle elde edilen çıktı miktarını ifade etmektedir. Aynı </w:t>
      </w:r>
      <w:r w:rsidR="539BC1DD" w:rsidRPr="770F0A7F">
        <w:rPr>
          <w:rFonts w:ascii="Calibri Light" w:eastAsia="Calibri Light" w:hAnsi="Calibri Light" w:cs="Calibri Light"/>
          <w:i/>
          <w:iCs/>
          <w:lang w:val="tr-TR"/>
        </w:rPr>
        <w:t>miktarda girdi ile daha yüksek değer üretilebilmesi, uzun vadeli gelir artışının temel koşuludur.</w:t>
      </w:r>
      <w:r w:rsidR="40DF8DC9" w:rsidRPr="770F0A7F">
        <w:rPr>
          <w:rFonts w:ascii="Calibri Light" w:eastAsia="Calibri Light" w:hAnsi="Calibri Light" w:cs="Calibri Light"/>
          <w:i/>
          <w:iCs/>
          <w:lang w:val="tr-TR"/>
        </w:rPr>
        <w:t xml:space="preserve"> Nitelikli iş gücü, üretim süreçlerinde kaynak kullanımını optimize etmekte, organizasyonel verimsizlikleri azaltmakta </w:t>
      </w:r>
      <w:r w:rsidR="6F6E360D" w:rsidRPr="770F0A7F">
        <w:rPr>
          <w:rFonts w:ascii="Calibri Light" w:eastAsia="Calibri Light" w:hAnsi="Calibri Light" w:cs="Calibri Light"/>
          <w:i/>
          <w:iCs/>
          <w:lang w:val="tr-TR"/>
        </w:rPr>
        <w:t>ve teknolojinin etkin kullanımını sağlamaktadır. Bu mekanizma, maliyetleri düşürürken katma değeri artırmakta ve rekabet gücünü yükseltmektedir.</w:t>
      </w:r>
    </w:p>
    <w:p w14:paraId="346A6BD6" w14:textId="1194AB43" w:rsidR="4F40387A" w:rsidRDefault="6B713E5E" w:rsidP="770F0A7F">
      <w:pPr>
        <w:rPr>
          <w:rFonts w:ascii="Calibri Light" w:eastAsia="Calibri Light" w:hAnsi="Calibri Light" w:cs="Calibri Light"/>
          <w:i/>
          <w:iCs/>
          <w:lang w:val="tr-TR"/>
        </w:rPr>
      </w:pPr>
      <w:r w:rsidRPr="770F0A7F">
        <w:rPr>
          <w:rFonts w:ascii="Calibri Light" w:eastAsia="Calibri Light" w:hAnsi="Calibri Light" w:cs="Calibri Light"/>
          <w:i/>
          <w:iCs/>
          <w:lang w:val="tr-TR"/>
        </w:rPr>
        <w:t>Beşerî sermaye aynı zamanda teknoloji üretim kapasitesinin ön koşuludur</w:t>
      </w:r>
      <w:r w:rsidR="6573465C" w:rsidRPr="770F0A7F">
        <w:rPr>
          <w:rFonts w:ascii="Calibri Light" w:eastAsia="Calibri Light" w:hAnsi="Calibri Light" w:cs="Calibri Light"/>
          <w:i/>
          <w:iCs/>
          <w:lang w:val="tr-TR"/>
        </w:rPr>
        <w:t xml:space="preserve"> (Romer, 1990; Lucas, 1988).</w:t>
      </w:r>
      <w:r w:rsidR="6573465C" w:rsidRPr="770F0A7F">
        <w:rPr>
          <w:rFonts w:ascii="Calibri Light" w:eastAsia="Calibri Light" w:hAnsi="Calibri Light" w:cs="Calibri Light"/>
          <w:lang w:val="tr-TR"/>
        </w:rPr>
        <w:t xml:space="preserve"> </w:t>
      </w:r>
      <w:r w:rsidRPr="770F0A7F">
        <w:rPr>
          <w:rFonts w:ascii="Calibri Light" w:eastAsia="Calibri Light" w:hAnsi="Calibri Light" w:cs="Calibri Light"/>
          <w:i/>
          <w:iCs/>
          <w:lang w:val="tr-TR"/>
        </w:rPr>
        <w:t>Teknoloji yalnı</w:t>
      </w:r>
      <w:r w:rsidR="6DC4C6A1" w:rsidRPr="770F0A7F">
        <w:rPr>
          <w:rFonts w:ascii="Calibri Light" w:eastAsia="Calibri Light" w:hAnsi="Calibri Light" w:cs="Calibri Light"/>
          <w:i/>
          <w:iCs/>
          <w:lang w:val="tr-TR"/>
        </w:rPr>
        <w:t xml:space="preserve">zca ithal edilen bir araç değil; bilgi üretimi, araştırma ve yenilik süreçlerinin sonucudur. </w:t>
      </w:r>
      <w:r w:rsidR="7818A79D" w:rsidRPr="770F0A7F">
        <w:rPr>
          <w:rFonts w:ascii="Calibri Light" w:eastAsia="Calibri Light" w:hAnsi="Calibri Light" w:cs="Calibri Light"/>
          <w:i/>
          <w:iCs/>
          <w:lang w:val="tr-TR"/>
        </w:rPr>
        <w:t xml:space="preserve">Eğitimli ve uzmanlaşmış insan kaynağı olmaksızın Ar-Ge faaliyetleri sürdürülebilir bir yapıya kavuşamaz. </w:t>
      </w:r>
      <w:r w:rsidR="2FF35128" w:rsidRPr="770F0A7F">
        <w:rPr>
          <w:rFonts w:ascii="Calibri Light" w:eastAsia="Calibri Light" w:hAnsi="Calibri Light" w:cs="Calibri Light"/>
          <w:i/>
          <w:iCs/>
          <w:lang w:val="tr-TR"/>
        </w:rPr>
        <w:t>Bu</w:t>
      </w:r>
      <w:r w:rsidR="7818A79D" w:rsidRPr="770F0A7F">
        <w:rPr>
          <w:rFonts w:ascii="Calibri Light" w:eastAsia="Calibri Light" w:hAnsi="Calibri Light" w:cs="Calibri Light"/>
          <w:i/>
          <w:iCs/>
          <w:lang w:val="tr-TR"/>
        </w:rPr>
        <w:t xml:space="preserve"> </w:t>
      </w:r>
      <w:r w:rsidR="2FF35128" w:rsidRPr="770F0A7F">
        <w:rPr>
          <w:rFonts w:ascii="Calibri Light" w:eastAsia="Calibri Light" w:hAnsi="Calibri Light" w:cs="Calibri Light"/>
          <w:i/>
          <w:iCs/>
          <w:lang w:val="tr-TR"/>
        </w:rPr>
        <w:t>nedenle gelişmiş ülkelerde bilgi ve teknoloji üretimi, ekonomik büyümenin temel bileşenlerinden biri haline gelmiştir</w:t>
      </w:r>
      <w:r w:rsidR="167F7D53" w:rsidRPr="770F0A7F">
        <w:rPr>
          <w:rFonts w:ascii="Calibri Light" w:eastAsia="Calibri Light" w:hAnsi="Calibri Light" w:cs="Calibri Light"/>
          <w:i/>
          <w:iCs/>
          <w:lang w:val="tr-TR"/>
        </w:rPr>
        <w:t xml:space="preserve"> (Romer, 1990).</w:t>
      </w:r>
    </w:p>
    <w:p w14:paraId="50316C0D" w14:textId="5BAB5BFB" w:rsidR="08A105F2" w:rsidRDefault="08A105F2" w:rsidP="6A944491">
      <w:pPr>
        <w:rPr>
          <w:rFonts w:ascii="Calibri Light" w:eastAsia="Calibri Light" w:hAnsi="Calibri Light" w:cs="Calibri Light"/>
          <w:i/>
          <w:iCs/>
          <w:lang w:val="tr-TR"/>
        </w:rPr>
      </w:pPr>
      <w:r w:rsidRPr="6A944491">
        <w:rPr>
          <w:rFonts w:ascii="Calibri Light" w:eastAsia="Calibri Light" w:hAnsi="Calibri Light" w:cs="Calibri Light"/>
          <w:i/>
          <w:iCs/>
          <w:lang w:val="tr-TR"/>
        </w:rPr>
        <w:t xml:space="preserve">Toplumsal düzeyde ise beşerî sermaye, sosyal hareketliliği ve gelir artışının yayılımını desteklemektedir. Eğitim ve sağlık yatırımları, bireylerin üretim sürecine daha etkin </w:t>
      </w:r>
      <w:r w:rsidR="525583A7" w:rsidRPr="6A944491">
        <w:rPr>
          <w:rFonts w:ascii="Calibri Light" w:eastAsia="Calibri Light" w:hAnsi="Calibri Light" w:cs="Calibri Light"/>
          <w:i/>
          <w:iCs/>
          <w:lang w:val="tr-TR"/>
        </w:rPr>
        <w:t xml:space="preserve">katılımını sağlamakta ve ekonomik fırsatlara erişim kapasitesini artırmaktadır. Bu durum, kalkınmanın yalnızca ekonomik </w:t>
      </w:r>
      <w:r w:rsidR="1D46F147" w:rsidRPr="6A944491">
        <w:rPr>
          <w:rFonts w:ascii="Calibri Light" w:eastAsia="Calibri Light" w:hAnsi="Calibri Light" w:cs="Calibri Light"/>
          <w:i/>
          <w:iCs/>
          <w:lang w:val="tr-TR"/>
        </w:rPr>
        <w:t>değil, sosyal bir dönüşüm süreci olarak kurumsallaşmasına katkıda bulunmaktadır.</w:t>
      </w:r>
    </w:p>
    <w:p w14:paraId="5F76ABD1" w14:textId="5E5FE6C9" w:rsidR="1D46F147" w:rsidRDefault="3E4A3594" w:rsidP="6EA3169E">
      <w:pPr>
        <w:rPr>
          <w:rFonts w:ascii="Calibri Light" w:eastAsia="Calibri Light" w:hAnsi="Calibri Light" w:cs="Calibri Light"/>
          <w:b/>
          <w:bCs/>
          <w:i/>
          <w:iCs/>
          <w:lang w:val="tr-TR"/>
        </w:rPr>
      </w:pPr>
      <w:r w:rsidRPr="4055F1DA">
        <w:rPr>
          <w:rFonts w:ascii="Calibri Light" w:eastAsia="Calibri Light" w:hAnsi="Calibri Light" w:cs="Calibri Light"/>
          <w:i/>
          <w:iCs/>
          <w:lang w:val="tr-TR"/>
        </w:rPr>
        <w:t xml:space="preserve">Bu çerçevede beşerî sermaye, kalkınma modelinin üretim </w:t>
      </w:r>
      <w:r w:rsidR="26D3C3EA" w:rsidRPr="4055F1DA">
        <w:rPr>
          <w:rFonts w:ascii="Calibri Light" w:eastAsia="Calibri Light" w:hAnsi="Calibri Light" w:cs="Calibri Light"/>
          <w:i/>
          <w:iCs/>
          <w:lang w:val="tr-TR"/>
        </w:rPr>
        <w:t xml:space="preserve">dönüşüm mekanizmasının merkezinde yer almaktadır. Güçlü kurumsal yapı güven ortamı üretirken, </w:t>
      </w:r>
      <w:r w:rsidR="037D344A" w:rsidRPr="4055F1DA">
        <w:rPr>
          <w:rFonts w:ascii="Calibri Light" w:eastAsia="Calibri Light" w:hAnsi="Calibri Light" w:cs="Calibri Light"/>
          <w:i/>
          <w:iCs/>
          <w:lang w:val="tr-TR"/>
        </w:rPr>
        <w:t>beşerî</w:t>
      </w:r>
      <w:r w:rsidR="26D3C3EA" w:rsidRPr="4055F1DA">
        <w:rPr>
          <w:rFonts w:ascii="Calibri Light" w:eastAsia="Calibri Light" w:hAnsi="Calibri Light" w:cs="Calibri Light"/>
          <w:i/>
          <w:iCs/>
          <w:lang w:val="tr-TR"/>
        </w:rPr>
        <w:t xml:space="preserve"> sermaye bu güven ortamında üretimin </w:t>
      </w:r>
      <w:r w:rsidR="2BE34088" w:rsidRPr="4055F1DA">
        <w:rPr>
          <w:rFonts w:ascii="Calibri Light" w:eastAsia="Calibri Light" w:hAnsi="Calibri Light" w:cs="Calibri Light"/>
          <w:i/>
          <w:iCs/>
          <w:lang w:val="tr-TR"/>
        </w:rPr>
        <w:t xml:space="preserve">niteliğini dönüştüren dinamik </w:t>
      </w:r>
      <w:r w:rsidR="5C1424CA" w:rsidRPr="4055F1DA">
        <w:rPr>
          <w:rFonts w:ascii="Calibri Light" w:eastAsia="Calibri Light" w:hAnsi="Calibri Light" w:cs="Calibri Light"/>
          <w:i/>
          <w:iCs/>
          <w:lang w:val="tr-TR"/>
        </w:rPr>
        <w:t>bir unsurdur. Gelişmiş ülkelerin deneyimleri, uzun vadeli insan sermayesi yatır</w:t>
      </w:r>
      <w:r w:rsidR="20710926" w:rsidRPr="4055F1DA">
        <w:rPr>
          <w:rFonts w:ascii="Calibri Light" w:eastAsia="Calibri Light" w:hAnsi="Calibri Light" w:cs="Calibri Light"/>
          <w:i/>
          <w:iCs/>
          <w:lang w:val="tr-TR"/>
        </w:rPr>
        <w:t>ımlarının üretkenlik artışı ve teknolojik ilerleme ile doğrudan ilişkili olduğunu göstermektedir.</w:t>
      </w:r>
    </w:p>
    <w:p w14:paraId="541A37AB" w14:textId="038FA9AF" w:rsidR="309FD913" w:rsidRDefault="309FD913" w:rsidP="4055F1DA">
      <w:pPr>
        <w:spacing w:before="240" w:after="240"/>
        <w:rPr>
          <w:rFonts w:ascii="Calibri Light" w:eastAsia="Calibri Light" w:hAnsi="Calibri Light" w:cs="Calibri Light"/>
          <w:b/>
          <w:bCs/>
          <w:i/>
          <w:iCs/>
          <w:lang w:val="tr-TR"/>
        </w:rPr>
      </w:pPr>
      <w:r w:rsidRPr="4055F1DA">
        <w:rPr>
          <w:rFonts w:ascii="Calibri Light" w:eastAsia="Calibri Light" w:hAnsi="Calibri Light" w:cs="Calibri Light"/>
          <w:lang w:val="tr-TR"/>
        </w:rPr>
        <w:t>📌</w:t>
      </w:r>
      <w:r w:rsidRPr="4055F1DA">
        <w:rPr>
          <w:rFonts w:ascii="Calibri Light" w:eastAsia="Calibri Light" w:hAnsi="Calibri Light" w:cs="Calibri Light"/>
          <w:b/>
          <w:bCs/>
          <w:i/>
          <w:iCs/>
          <w:lang w:val="tr-TR"/>
        </w:rPr>
        <w:t>Tablo 3.</w:t>
      </w:r>
      <w:r w:rsidR="3592B845" w:rsidRPr="4055F1DA">
        <w:rPr>
          <w:rFonts w:ascii="Calibri Light" w:eastAsia="Calibri Light" w:hAnsi="Calibri Light" w:cs="Calibri Light"/>
          <w:b/>
          <w:bCs/>
          <w:i/>
          <w:iCs/>
          <w:lang w:val="tr-TR"/>
        </w:rPr>
        <w:t>3</w:t>
      </w:r>
      <w:r w:rsidR="102DB79F" w:rsidRPr="4055F1DA">
        <w:rPr>
          <w:rFonts w:ascii="Calibri Light" w:eastAsia="Calibri Light" w:hAnsi="Calibri Light" w:cs="Calibri Light"/>
          <w:b/>
          <w:bCs/>
          <w:i/>
          <w:iCs/>
          <w:lang w:val="tr-TR"/>
        </w:rPr>
        <w:t>. Beşerî Sermayenin Genişleme Boyut</w:t>
      </w:r>
      <w:r w:rsidR="32B9C869" w:rsidRPr="4055F1DA">
        <w:rPr>
          <w:rFonts w:ascii="Calibri Light" w:eastAsia="Calibri Light" w:hAnsi="Calibri Light" w:cs="Calibri Light"/>
          <w:b/>
          <w:bCs/>
          <w:i/>
          <w:iCs/>
          <w:lang w:val="tr-TR"/>
        </w:rPr>
        <w:t>u ve Ekonomik Çıktıya Yansıması:</w:t>
      </w:r>
      <w:r w:rsidR="102DB79F" w:rsidRPr="4055F1DA">
        <w:rPr>
          <w:rFonts w:ascii="Calibri Light" w:eastAsia="Calibri Light" w:hAnsi="Calibri Light" w:cs="Calibri Light"/>
          <w:b/>
          <w:bCs/>
          <w:i/>
          <w:iCs/>
          <w:lang w:val="tr-TR"/>
        </w:rPr>
        <w:t xml:space="preserve"> Yükseköğretim Brüt Kayıt Oranı</w:t>
      </w:r>
      <w:r w:rsidR="6044F237" w:rsidRPr="4055F1DA">
        <w:rPr>
          <w:rFonts w:ascii="Calibri Light" w:eastAsia="Calibri Light" w:hAnsi="Calibri Light" w:cs="Calibri Light"/>
          <w:b/>
          <w:bCs/>
          <w:i/>
          <w:iCs/>
          <w:lang w:val="tr-TR"/>
        </w:rPr>
        <w:t xml:space="preserve"> ve İşgücü Verimliliği</w:t>
      </w:r>
      <w:r w:rsidR="102DB79F" w:rsidRPr="4055F1DA">
        <w:rPr>
          <w:rFonts w:ascii="Calibri Light" w:eastAsia="Calibri Light" w:hAnsi="Calibri Light" w:cs="Calibri Light"/>
          <w:b/>
          <w:bCs/>
          <w:i/>
          <w:iCs/>
          <w:lang w:val="tr-TR"/>
        </w:rPr>
        <w:t xml:space="preserve"> (2020-2023) </w:t>
      </w:r>
    </w:p>
    <w:p w14:paraId="0EAABC47" w14:textId="6C6675FA" w:rsidR="48C748F6" w:rsidRDefault="48C748F6" w:rsidP="4055F1DA">
      <w:pPr>
        <w:spacing w:before="240" w:after="240"/>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 xml:space="preserve">Yükseköğretim Brüt Kayıt Oranı </w:t>
      </w:r>
      <w:r w:rsidR="0848BD74" w:rsidRPr="4055F1DA">
        <w:rPr>
          <w:rFonts w:ascii="Calibri Light" w:eastAsia="Calibri Light" w:hAnsi="Calibri Light" w:cs="Calibri Light"/>
          <w:b/>
          <w:bCs/>
          <w:i/>
          <w:iCs/>
          <w:lang w:val="tr-TR"/>
        </w:rPr>
        <w:t>(%)</w:t>
      </w:r>
    </w:p>
    <w:tbl>
      <w:tblPr>
        <w:tblStyle w:val="TabloKlavuzu"/>
        <w:tblW w:w="0" w:type="auto"/>
        <w:tblLook w:val="06A0" w:firstRow="1" w:lastRow="0" w:firstColumn="1" w:lastColumn="0" w:noHBand="1" w:noVBand="1"/>
      </w:tblPr>
      <w:tblGrid>
        <w:gridCol w:w="1803"/>
        <w:gridCol w:w="1803"/>
        <w:gridCol w:w="1803"/>
        <w:gridCol w:w="1803"/>
        <w:gridCol w:w="1803"/>
      </w:tblGrid>
      <w:tr w:rsidR="4055F1DA" w14:paraId="08BA7032" w14:textId="77777777" w:rsidTr="4055F1DA">
        <w:trPr>
          <w:trHeight w:val="300"/>
        </w:trPr>
        <w:tc>
          <w:tcPr>
            <w:tcW w:w="1803" w:type="dxa"/>
          </w:tcPr>
          <w:p w14:paraId="7CF93066" w14:textId="51D36C29"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Ülke</w:t>
            </w:r>
          </w:p>
        </w:tc>
        <w:tc>
          <w:tcPr>
            <w:tcW w:w="1803" w:type="dxa"/>
          </w:tcPr>
          <w:p w14:paraId="078034AB" w14:textId="0095E6C5" w:rsidR="6AF103AC" w:rsidRDefault="6AF103AC"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2020</w:t>
            </w:r>
          </w:p>
        </w:tc>
        <w:tc>
          <w:tcPr>
            <w:tcW w:w="1803" w:type="dxa"/>
          </w:tcPr>
          <w:p w14:paraId="3774AF1B" w14:textId="4FEB493B"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2021</w:t>
            </w:r>
          </w:p>
        </w:tc>
        <w:tc>
          <w:tcPr>
            <w:tcW w:w="1803" w:type="dxa"/>
          </w:tcPr>
          <w:p w14:paraId="46708773" w14:textId="4B91E096"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2022</w:t>
            </w:r>
          </w:p>
        </w:tc>
        <w:tc>
          <w:tcPr>
            <w:tcW w:w="1803" w:type="dxa"/>
          </w:tcPr>
          <w:p w14:paraId="257FE28B" w14:textId="58C072C0"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2023</w:t>
            </w:r>
          </w:p>
        </w:tc>
      </w:tr>
      <w:tr w:rsidR="4055F1DA" w14:paraId="45482E2C" w14:textId="77777777" w:rsidTr="4055F1DA">
        <w:trPr>
          <w:trHeight w:val="300"/>
        </w:trPr>
        <w:tc>
          <w:tcPr>
            <w:tcW w:w="1803" w:type="dxa"/>
          </w:tcPr>
          <w:p w14:paraId="0662A253" w14:textId="4299D02F"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Almanya</w:t>
            </w:r>
          </w:p>
        </w:tc>
        <w:tc>
          <w:tcPr>
            <w:tcW w:w="1803" w:type="dxa"/>
          </w:tcPr>
          <w:p w14:paraId="52212746" w14:textId="24B2084A" w:rsidR="677F1221" w:rsidRDefault="677F1221"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72.39</w:t>
            </w:r>
          </w:p>
        </w:tc>
        <w:tc>
          <w:tcPr>
            <w:tcW w:w="1803" w:type="dxa"/>
          </w:tcPr>
          <w:p w14:paraId="7DC2CCEC" w14:textId="23E2E061" w:rsidR="7F344E06" w:rsidRDefault="7F344E06"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75.67</w:t>
            </w:r>
          </w:p>
        </w:tc>
        <w:tc>
          <w:tcPr>
            <w:tcW w:w="1803" w:type="dxa"/>
          </w:tcPr>
          <w:p w14:paraId="7A433356" w14:textId="1D894B8D" w:rsidR="7F344E06" w:rsidRDefault="7F344E06"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77.37</w:t>
            </w:r>
          </w:p>
        </w:tc>
        <w:tc>
          <w:tcPr>
            <w:tcW w:w="1803" w:type="dxa"/>
          </w:tcPr>
          <w:p w14:paraId="7A09011E" w14:textId="46570973" w:rsidR="7F344E06" w:rsidRDefault="7F344E06"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78.59</w:t>
            </w:r>
          </w:p>
        </w:tc>
      </w:tr>
      <w:tr w:rsidR="4055F1DA" w14:paraId="07E9B42F" w14:textId="77777777" w:rsidTr="4055F1DA">
        <w:trPr>
          <w:trHeight w:val="300"/>
        </w:trPr>
        <w:tc>
          <w:tcPr>
            <w:tcW w:w="1803" w:type="dxa"/>
          </w:tcPr>
          <w:p w14:paraId="16E4501D" w14:textId="5FD153E2"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Türkiye</w:t>
            </w:r>
          </w:p>
        </w:tc>
        <w:tc>
          <w:tcPr>
            <w:tcW w:w="1803" w:type="dxa"/>
          </w:tcPr>
          <w:p w14:paraId="2A92BC43" w14:textId="00ED19F7" w:rsidR="1F38CB74" w:rsidRDefault="1F38CB74"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118.88</w:t>
            </w:r>
          </w:p>
        </w:tc>
        <w:tc>
          <w:tcPr>
            <w:tcW w:w="1803" w:type="dxa"/>
          </w:tcPr>
          <w:p w14:paraId="62220FBD" w14:textId="69CDB095" w:rsidR="19148C0F" w:rsidRDefault="19148C0F"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125.76</w:t>
            </w:r>
          </w:p>
        </w:tc>
        <w:tc>
          <w:tcPr>
            <w:tcW w:w="1803" w:type="dxa"/>
          </w:tcPr>
          <w:p w14:paraId="4853D58E" w14:textId="460B6380" w:rsidR="19148C0F" w:rsidRDefault="19148C0F"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127.58</w:t>
            </w:r>
          </w:p>
        </w:tc>
        <w:tc>
          <w:tcPr>
            <w:tcW w:w="1803" w:type="dxa"/>
          </w:tcPr>
          <w:p w14:paraId="4BF08EC3" w14:textId="0C6C2712" w:rsidR="19148C0F" w:rsidRDefault="19148C0F"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w:t>
            </w:r>
          </w:p>
        </w:tc>
      </w:tr>
      <w:tr w:rsidR="4055F1DA" w14:paraId="59989953" w14:textId="77777777" w:rsidTr="4055F1DA">
        <w:trPr>
          <w:trHeight w:val="300"/>
        </w:trPr>
        <w:tc>
          <w:tcPr>
            <w:tcW w:w="1803" w:type="dxa"/>
          </w:tcPr>
          <w:p w14:paraId="2A1ABAFC" w14:textId="2CEA8A9C" w:rsidR="3D929EDD" w:rsidRDefault="3D929EDD"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Endonezya</w:t>
            </w:r>
          </w:p>
        </w:tc>
        <w:tc>
          <w:tcPr>
            <w:tcW w:w="1803" w:type="dxa"/>
          </w:tcPr>
          <w:p w14:paraId="451B15BA" w14:textId="0C060E50" w:rsidR="3D929EDD" w:rsidRDefault="3D929EDD"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38.17</w:t>
            </w:r>
          </w:p>
        </w:tc>
        <w:tc>
          <w:tcPr>
            <w:tcW w:w="1803" w:type="dxa"/>
          </w:tcPr>
          <w:p w14:paraId="097AED99" w14:textId="0D833BDD" w:rsidR="3D929EDD" w:rsidRDefault="3D929EDD"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40.63</w:t>
            </w:r>
          </w:p>
        </w:tc>
        <w:tc>
          <w:tcPr>
            <w:tcW w:w="1803" w:type="dxa"/>
          </w:tcPr>
          <w:p w14:paraId="5BBD7164" w14:textId="10D57C94" w:rsidR="3D929EDD" w:rsidRDefault="3D929EDD"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42.33</w:t>
            </w:r>
          </w:p>
        </w:tc>
        <w:tc>
          <w:tcPr>
            <w:tcW w:w="1803" w:type="dxa"/>
          </w:tcPr>
          <w:p w14:paraId="479118FB" w14:textId="1C2EAFAE" w:rsidR="3D929EDD" w:rsidRDefault="3D929EDD"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44.88</w:t>
            </w:r>
          </w:p>
        </w:tc>
      </w:tr>
    </w:tbl>
    <w:p w14:paraId="7140ECAA" w14:textId="31D41B81" w:rsidR="4055F1DA" w:rsidRDefault="4055F1DA" w:rsidP="4055F1DA">
      <w:pPr>
        <w:rPr>
          <w:rFonts w:ascii="Calibri Light" w:eastAsia="Calibri Light" w:hAnsi="Calibri Light" w:cs="Calibri Light"/>
          <w:b/>
          <w:bCs/>
          <w:i/>
          <w:iCs/>
          <w:lang w:val="tr-TR"/>
        </w:rPr>
      </w:pPr>
      <w:r>
        <w:br/>
      </w:r>
      <w:r w:rsidR="104FF70B" w:rsidRPr="4055F1DA">
        <w:rPr>
          <w:rFonts w:ascii="Calibri Light" w:eastAsia="Calibri Light" w:hAnsi="Calibri Light" w:cs="Calibri Light"/>
          <w:b/>
          <w:bCs/>
          <w:i/>
          <w:iCs/>
          <w:lang w:val="tr-TR"/>
        </w:rPr>
        <w:t>İşgücü Verimliliği (</w:t>
      </w:r>
      <w:r w:rsidR="5E6445B4" w:rsidRPr="4055F1DA">
        <w:rPr>
          <w:rFonts w:ascii="Calibri Light" w:eastAsia="Calibri Light" w:hAnsi="Calibri Light" w:cs="Calibri Light"/>
          <w:b/>
          <w:bCs/>
          <w:i/>
          <w:iCs/>
          <w:lang w:val="tr-TR"/>
        </w:rPr>
        <w:t>Çalışan Başına GSYH, Sabit 2017 PPP $, bin)</w:t>
      </w:r>
    </w:p>
    <w:tbl>
      <w:tblPr>
        <w:tblStyle w:val="TabloKlavuzu"/>
        <w:tblW w:w="0" w:type="auto"/>
        <w:tblLook w:val="06A0" w:firstRow="1" w:lastRow="0" w:firstColumn="1" w:lastColumn="0" w:noHBand="1" w:noVBand="1"/>
      </w:tblPr>
      <w:tblGrid>
        <w:gridCol w:w="1803"/>
        <w:gridCol w:w="1803"/>
        <w:gridCol w:w="1803"/>
        <w:gridCol w:w="1803"/>
        <w:gridCol w:w="1803"/>
      </w:tblGrid>
      <w:tr w:rsidR="4055F1DA" w14:paraId="3E3FA779" w14:textId="77777777" w:rsidTr="4055F1DA">
        <w:trPr>
          <w:trHeight w:val="300"/>
        </w:trPr>
        <w:tc>
          <w:tcPr>
            <w:tcW w:w="1803" w:type="dxa"/>
          </w:tcPr>
          <w:p w14:paraId="080350EA" w14:textId="51D36C29"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Ülke</w:t>
            </w:r>
          </w:p>
        </w:tc>
        <w:tc>
          <w:tcPr>
            <w:tcW w:w="1803" w:type="dxa"/>
          </w:tcPr>
          <w:p w14:paraId="62263D47" w14:textId="0095E6C5"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2020</w:t>
            </w:r>
          </w:p>
        </w:tc>
        <w:tc>
          <w:tcPr>
            <w:tcW w:w="1803" w:type="dxa"/>
          </w:tcPr>
          <w:p w14:paraId="44846158" w14:textId="4FEB493B"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2021</w:t>
            </w:r>
          </w:p>
        </w:tc>
        <w:tc>
          <w:tcPr>
            <w:tcW w:w="1803" w:type="dxa"/>
          </w:tcPr>
          <w:p w14:paraId="7CA62D35" w14:textId="4B91E096"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2022</w:t>
            </w:r>
          </w:p>
        </w:tc>
        <w:tc>
          <w:tcPr>
            <w:tcW w:w="1803" w:type="dxa"/>
          </w:tcPr>
          <w:p w14:paraId="55AE30A1" w14:textId="58C072C0"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2023</w:t>
            </w:r>
          </w:p>
        </w:tc>
      </w:tr>
      <w:tr w:rsidR="4055F1DA" w14:paraId="364BCA47" w14:textId="77777777" w:rsidTr="4055F1DA">
        <w:trPr>
          <w:trHeight w:val="300"/>
        </w:trPr>
        <w:tc>
          <w:tcPr>
            <w:tcW w:w="1803" w:type="dxa"/>
          </w:tcPr>
          <w:p w14:paraId="30A97CA5" w14:textId="4299D02F"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Almanya</w:t>
            </w:r>
          </w:p>
        </w:tc>
        <w:tc>
          <w:tcPr>
            <w:tcW w:w="1803" w:type="dxa"/>
          </w:tcPr>
          <w:p w14:paraId="5F723897" w14:textId="53AA5DCD" w:rsidR="30F8A207" w:rsidRDefault="30F8A207"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120.091</w:t>
            </w:r>
          </w:p>
        </w:tc>
        <w:tc>
          <w:tcPr>
            <w:tcW w:w="1803" w:type="dxa"/>
          </w:tcPr>
          <w:p w14:paraId="24AFCD73" w14:textId="6E735D6C" w:rsidR="6B2BEEDE" w:rsidRDefault="6B2BEEDE"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124.673</w:t>
            </w:r>
          </w:p>
        </w:tc>
        <w:tc>
          <w:tcPr>
            <w:tcW w:w="1803" w:type="dxa"/>
          </w:tcPr>
          <w:p w14:paraId="7143991B" w14:textId="1259FDBC" w:rsidR="0BF3AEAE" w:rsidRDefault="0BF3AEAE"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125.524</w:t>
            </w:r>
          </w:p>
        </w:tc>
        <w:tc>
          <w:tcPr>
            <w:tcW w:w="1803" w:type="dxa"/>
          </w:tcPr>
          <w:p w14:paraId="449DAFF3" w14:textId="5D9C7A73" w:rsidR="0BF3AEAE" w:rsidRDefault="0BF3AEAE"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123.751</w:t>
            </w:r>
          </w:p>
        </w:tc>
      </w:tr>
      <w:tr w:rsidR="4055F1DA" w14:paraId="5ACDE73E" w14:textId="77777777" w:rsidTr="4055F1DA">
        <w:trPr>
          <w:trHeight w:val="300"/>
        </w:trPr>
        <w:tc>
          <w:tcPr>
            <w:tcW w:w="1803" w:type="dxa"/>
          </w:tcPr>
          <w:p w14:paraId="0F6AD22E" w14:textId="5FD153E2"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Türkiye</w:t>
            </w:r>
          </w:p>
        </w:tc>
        <w:tc>
          <w:tcPr>
            <w:tcW w:w="1803" w:type="dxa"/>
          </w:tcPr>
          <w:p w14:paraId="43ABDA86" w14:textId="09D1F670" w:rsidR="02156D9B" w:rsidRDefault="02156D9B"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87.565</w:t>
            </w:r>
          </w:p>
        </w:tc>
        <w:tc>
          <w:tcPr>
            <w:tcW w:w="1803" w:type="dxa"/>
          </w:tcPr>
          <w:p w14:paraId="576AC51B" w14:textId="4295ED9C" w:rsidR="1587E673" w:rsidRDefault="1587E673"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91.634</w:t>
            </w:r>
          </w:p>
        </w:tc>
        <w:tc>
          <w:tcPr>
            <w:tcW w:w="1803" w:type="dxa"/>
          </w:tcPr>
          <w:p w14:paraId="75D4F0D3" w14:textId="5945FFC6" w:rsidR="33A08885" w:rsidRDefault="33A08885"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90.689</w:t>
            </w:r>
          </w:p>
        </w:tc>
        <w:tc>
          <w:tcPr>
            <w:tcW w:w="1803" w:type="dxa"/>
          </w:tcPr>
          <w:p w14:paraId="225B2A61" w14:textId="282E2FB4" w:rsidR="1911CE14" w:rsidRDefault="1911CE14"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92.879</w:t>
            </w:r>
          </w:p>
        </w:tc>
      </w:tr>
      <w:tr w:rsidR="4055F1DA" w14:paraId="590512EF" w14:textId="77777777" w:rsidTr="4055F1DA">
        <w:trPr>
          <w:trHeight w:val="300"/>
        </w:trPr>
        <w:tc>
          <w:tcPr>
            <w:tcW w:w="1803" w:type="dxa"/>
          </w:tcPr>
          <w:p w14:paraId="66301CC5" w14:textId="2CEA8A9C"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Endonezya</w:t>
            </w:r>
          </w:p>
        </w:tc>
        <w:tc>
          <w:tcPr>
            <w:tcW w:w="1803" w:type="dxa"/>
          </w:tcPr>
          <w:p w14:paraId="09FB8505" w14:textId="1B5247F5" w:rsidR="35251AD1" w:rsidRDefault="35251AD1"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25.884</w:t>
            </w:r>
          </w:p>
        </w:tc>
        <w:tc>
          <w:tcPr>
            <w:tcW w:w="1803" w:type="dxa"/>
          </w:tcPr>
          <w:p w14:paraId="5A92A255" w14:textId="1FF981B6" w:rsidR="0FDB0E18" w:rsidRDefault="0FDB0E18"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27.058</w:t>
            </w:r>
          </w:p>
        </w:tc>
        <w:tc>
          <w:tcPr>
            <w:tcW w:w="1803" w:type="dxa"/>
          </w:tcPr>
          <w:p w14:paraId="1D3F482F" w14:textId="191472F5" w:rsidR="0FDB0E18" w:rsidRDefault="0FDB0E18"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27.580</w:t>
            </w:r>
          </w:p>
        </w:tc>
        <w:tc>
          <w:tcPr>
            <w:tcW w:w="1803" w:type="dxa"/>
          </w:tcPr>
          <w:p w14:paraId="40EC5F8E" w14:textId="2F1F96EE" w:rsidR="1B4B2B2C" w:rsidRDefault="1B4B2B2C"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28.184</w:t>
            </w:r>
          </w:p>
        </w:tc>
      </w:tr>
    </w:tbl>
    <w:p w14:paraId="281217C0" w14:textId="4015F338" w:rsidR="0226881D" w:rsidRDefault="0226881D" w:rsidP="4055F1DA">
      <w:pPr>
        <w:spacing w:before="240" w:after="240"/>
        <w:rPr>
          <w:rFonts w:ascii="Calibri Light" w:eastAsia="Calibri Light" w:hAnsi="Calibri Light" w:cs="Calibri Light"/>
          <w:i/>
          <w:iCs/>
          <w:lang w:val="tr-TR"/>
        </w:rPr>
      </w:pPr>
      <w:r w:rsidRPr="4055F1DA">
        <w:rPr>
          <w:rFonts w:ascii="Calibri Light" w:eastAsia="Calibri Light" w:hAnsi="Calibri Light" w:cs="Calibri Light"/>
          <w:b/>
          <w:bCs/>
          <w:i/>
          <w:iCs/>
          <w:lang w:val="tr-TR"/>
        </w:rPr>
        <w:t xml:space="preserve">Not: </w:t>
      </w:r>
      <w:r w:rsidRPr="4055F1DA">
        <w:rPr>
          <w:rFonts w:ascii="Calibri Light" w:eastAsia="Calibri Light" w:hAnsi="Calibri Light" w:cs="Calibri Light"/>
          <w:i/>
          <w:iCs/>
          <w:lang w:val="tr-TR"/>
        </w:rPr>
        <w:t>Yükseköğretim brüt kayıt oranı, yükseköğretim düzeyinde kayıtlı öğrenci sayısının ilgili yaş grubuna oranını (%) ifade etmektedir. İşgücü verimliliği ise “çalışan başına düşen reel GSYİH”yı (GDP per person employed, constant 2017 PPP $) göstermekte olup, kişi başına gelir göstergesinden farklı olarak yalnızca istihdam edilen nüfus üzerinden hesaplanmaktadır.</w:t>
      </w:r>
    </w:p>
    <w:p w14:paraId="5B7066CE" w14:textId="4EFD74CC" w:rsidR="0226881D" w:rsidRDefault="0226881D" w:rsidP="4055F1DA">
      <w:pPr>
        <w:spacing w:before="240" w:after="240"/>
      </w:pPr>
      <w:r w:rsidRPr="4055F1DA">
        <w:rPr>
          <w:rFonts w:ascii="Calibri Light" w:eastAsia="Calibri Light" w:hAnsi="Calibri Light" w:cs="Calibri Light"/>
          <w:b/>
          <w:bCs/>
          <w:i/>
          <w:iCs/>
          <w:lang w:val="tr-TR"/>
        </w:rPr>
        <w:t>Kaynak:</w:t>
      </w:r>
      <w:r w:rsidRPr="4055F1DA">
        <w:rPr>
          <w:rFonts w:ascii="Calibri Light" w:eastAsia="Calibri Light" w:hAnsi="Calibri Light" w:cs="Calibri Light"/>
          <w:i/>
          <w:iCs/>
          <w:lang w:val="tr-TR"/>
        </w:rPr>
        <w:t xml:space="preserve"> World Bank, World Development Indicators (SE.TER.ENRR; SL.GDP.PCAP.EM.KD), 2026.</w:t>
      </w:r>
    </w:p>
    <w:p w14:paraId="311CCE59" w14:textId="61A45F9F" w:rsidR="12BB106F" w:rsidRDefault="12BB106F" w:rsidP="4055F1DA">
      <w:pPr>
        <w:spacing w:before="240" w:after="240"/>
        <w:rPr>
          <w:rFonts w:ascii="Calibri Light" w:eastAsia="Calibri Light" w:hAnsi="Calibri Light" w:cs="Calibri Light"/>
          <w:i/>
          <w:iCs/>
          <w:lang w:val="tr-TR"/>
        </w:rPr>
      </w:pPr>
      <w:r w:rsidRPr="4055F1DA">
        <w:rPr>
          <w:rFonts w:ascii="Calibri Light" w:eastAsia="Calibri Light" w:hAnsi="Calibri Light" w:cs="Calibri Light"/>
          <w:i/>
          <w:iCs/>
          <w:lang w:val="tr-TR"/>
        </w:rPr>
        <w:t>Yükseköğretim kayıt oranı ve işgücü verimliliği birlikte değerlendirildiğinde, beşerî sermayenin yalnızca niceliksel bir genişleme süreciyle değil, bu genişlemenin ekonomik yapıya nasıl yansıdığı üzerinden anlam kazandığı açık biçimde ortaya çıkmaktadır. Yükseköğretim kayıt oranı, eğitim sistemine erişimin kapsamını gösterirken; işgücü verimliliği, bu eğitimin üretim sürecine ne ölçüde dönüştüğünü ortaya koymaktadır. Bu nedenle iki gösterge birlikte ele alındığında, beşerî sermayenin hem potansiyel hem de çıktı boyutu eş zamanlı olarak analiz edilebilmektedir.</w:t>
      </w:r>
    </w:p>
    <w:p w14:paraId="55170157" w14:textId="653E08BC" w:rsidR="12BB106F" w:rsidRDefault="12BB106F" w:rsidP="4055F1DA">
      <w:pPr>
        <w:spacing w:before="240" w:after="240"/>
        <w:rPr>
          <w:rFonts w:ascii="Calibri Light" w:eastAsia="Calibri Light" w:hAnsi="Calibri Light" w:cs="Calibri Light"/>
          <w:i/>
          <w:iCs/>
          <w:lang w:val="tr-TR"/>
        </w:rPr>
      </w:pPr>
      <w:r w:rsidRPr="4055F1DA">
        <w:rPr>
          <w:rFonts w:ascii="Calibri Light" w:eastAsia="Calibri Light" w:hAnsi="Calibri Light" w:cs="Calibri Light"/>
          <w:i/>
          <w:iCs/>
          <w:lang w:val="tr-TR"/>
        </w:rPr>
        <w:t>2020–2023 dönemi incelendiğinde Türkiye’de yükseköğretim kayıt oranının oldukça yüksek seviyelerde seyretmesi ve artış eğilimi göstermesi, eğitim sisteminin niceliksel olarak genişlediğini ortaya koymaktadır. Buna karşılık işgücü verimliliğinin aynı ölçüde güçlü bir artış sergilememesi, bu genişlemenin üretim yapısına yeterince yansımadığını göstermektedir. Bu durum, eğitim sistemi ile iş gücü piyasası arasındaki ilişkinin sınırlı kaldığını ve beşerî sermayenin ekonomik çıktı üretme kapasitesinin tam anlamıyla etkinleşemediğini ortaya koymaktadır.</w:t>
      </w:r>
    </w:p>
    <w:p w14:paraId="3DB033DB" w14:textId="2DE34853" w:rsidR="12BB106F" w:rsidRDefault="12BB106F" w:rsidP="4055F1DA">
      <w:pPr>
        <w:spacing w:before="240" w:after="240"/>
        <w:rPr>
          <w:rFonts w:ascii="Calibri Light" w:eastAsia="Calibri Light" w:hAnsi="Calibri Light" w:cs="Calibri Light"/>
          <w:i/>
          <w:iCs/>
          <w:lang w:val="tr-TR"/>
        </w:rPr>
      </w:pPr>
      <w:r w:rsidRPr="4055F1DA">
        <w:rPr>
          <w:rFonts w:ascii="Calibri Light" w:eastAsia="Calibri Light" w:hAnsi="Calibri Light" w:cs="Calibri Light"/>
          <w:i/>
          <w:iCs/>
          <w:lang w:val="tr-TR"/>
        </w:rPr>
        <w:t>Almanya’da ise yükseköğretim kayıt oranının Türkiye’ye kıyasla daha düşük bir seviyede olmasına rağmen işgücü verimliliğinin belirgin biçimde daha yüksek seyretmesi, eğitim sistemi ile üretim yapısı arasında daha güçlü ve işlevsel bir bağ bulunduğunu göstermektedir. Eğitim çıktılarının iş gücü piyasasıyla uyumlu bir şekilde bütünleşmesi, beşerî sermayenin doğrudan üretkenliğe dönüşmesini mümkün kılmakta ve bu durum ekonomik sistemin verimlilik temelli bir yapı kazanmasına katkı sağlamaktadır.</w:t>
      </w:r>
    </w:p>
    <w:p w14:paraId="5023EAA5" w14:textId="79D45B49" w:rsidR="12BB106F" w:rsidRDefault="12BB106F" w:rsidP="4055F1DA">
      <w:pPr>
        <w:spacing w:before="240" w:after="240"/>
        <w:rPr>
          <w:rFonts w:ascii="Calibri Light" w:eastAsia="Calibri Light" w:hAnsi="Calibri Light" w:cs="Calibri Light"/>
          <w:i/>
          <w:iCs/>
          <w:lang w:val="tr-TR"/>
        </w:rPr>
      </w:pPr>
      <w:r w:rsidRPr="4055F1DA">
        <w:rPr>
          <w:rFonts w:ascii="Calibri Light" w:eastAsia="Calibri Light" w:hAnsi="Calibri Light" w:cs="Calibri Light"/>
          <w:i/>
          <w:iCs/>
          <w:lang w:val="tr-TR"/>
        </w:rPr>
        <w:t>Endonezya’da ise yükseköğretim kayıt oranının daha düşük bir seviyeden kademeli olarak artması, beşerî sermaye kapasitesinin genişlediğini göstermektedir. Ancak işgücü verimliliğinin hâlâ sınırlı bir düzeyde kalması, bu genişlemenin henüz üretim yapısına tam anlamıyla yansımadığını ortaya koymaktadır. Bu durum, beşerî sermayenin ekonomik çıktı üretme kapasitesinin zaman içerisinde gelişebilecek bir potansiyel taşıdığını, ancak bu sürecin yapısal dönüşümlerle desteklenmesi gerektiğini göstermektedir.</w:t>
      </w:r>
    </w:p>
    <w:p w14:paraId="6CADDA65" w14:textId="42177602" w:rsidR="12BB106F" w:rsidRDefault="12BB106F" w:rsidP="4055F1DA">
      <w:pPr>
        <w:spacing w:before="240" w:after="240"/>
      </w:pPr>
      <w:r w:rsidRPr="4055F1DA">
        <w:rPr>
          <w:rFonts w:ascii="Calibri Light" w:eastAsia="Calibri Light" w:hAnsi="Calibri Light" w:cs="Calibri Light"/>
          <w:i/>
          <w:iCs/>
          <w:lang w:val="tr-TR"/>
        </w:rPr>
        <w:t>Bu çerçevede elde edilen bulgular, beşerî sermayenin yalnızca eğitim sistemine erişim düzeyiyle değil, bu sistemin ekonomik yapı ile kurduğu etkileşimin niteliğiyle anlam kazandığını açık biçimde ortaya koymaktadır. Dolayısıyla yükseköğretim oranındaki artış, tek başına kalkınmayı açıklayan bir unsur olmaktan ziyade, üretim yapısı ve iş gücü piyasası ile bütünleştiği ölçüde ekonomik çıktıya dönüşebilen bir potansiyel olarak değerlendirilmelidir (World Bank, 2026).</w:t>
      </w:r>
    </w:p>
    <w:p w14:paraId="1E8C4A36" w14:textId="4261B804" w:rsidR="415AC665" w:rsidRDefault="7EC542AC"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 xml:space="preserve">3.4 Teknoloji, </w:t>
      </w:r>
      <w:r w:rsidR="6B748DEC" w:rsidRPr="4055F1DA">
        <w:rPr>
          <w:rFonts w:ascii="Calibri Light" w:eastAsia="Calibri Light" w:hAnsi="Calibri Light" w:cs="Calibri Light"/>
          <w:b/>
          <w:bCs/>
          <w:i/>
          <w:iCs/>
          <w:lang w:val="tr-TR"/>
        </w:rPr>
        <w:t>AR-GE</w:t>
      </w:r>
      <w:r w:rsidRPr="4055F1DA">
        <w:rPr>
          <w:rFonts w:ascii="Calibri Light" w:eastAsia="Calibri Light" w:hAnsi="Calibri Light" w:cs="Calibri Light"/>
          <w:b/>
          <w:bCs/>
          <w:i/>
          <w:iCs/>
          <w:lang w:val="tr-TR"/>
        </w:rPr>
        <w:t xml:space="preserve"> ve İnovasyon</w:t>
      </w:r>
    </w:p>
    <w:p w14:paraId="7CFE662F" w14:textId="77149395" w:rsidR="14A3D769" w:rsidRDefault="6D73BD24" w:rsidP="770F0A7F">
      <w:pPr>
        <w:rPr>
          <w:rFonts w:ascii="Calibri Light" w:eastAsia="Calibri Light" w:hAnsi="Calibri Light" w:cs="Calibri Light"/>
          <w:i/>
          <w:iCs/>
          <w:lang w:val="tr-TR"/>
        </w:rPr>
      </w:pPr>
      <w:r w:rsidRPr="770F0A7F">
        <w:rPr>
          <w:rFonts w:ascii="Calibri Light" w:eastAsia="Calibri Light" w:hAnsi="Calibri Light" w:cs="Calibri Light"/>
          <w:i/>
          <w:iCs/>
          <w:lang w:val="tr-TR"/>
        </w:rPr>
        <w:t>Beşerî sermaye üretim sürecinin niteliğini dönüştürürken, bu dönüşümün kalıcı hale gelmesini sağlayan unsur teknoloji ve inovasyon kapasitesidir. Teknoloji, yalnızca üretimde kullanılan araç ve ekipmanlardan ibaret değildir; b</w:t>
      </w:r>
      <w:r w:rsidR="764F9EC5" w:rsidRPr="770F0A7F">
        <w:rPr>
          <w:rFonts w:ascii="Calibri Light" w:eastAsia="Calibri Light" w:hAnsi="Calibri Light" w:cs="Calibri Light"/>
          <w:i/>
          <w:iCs/>
          <w:lang w:val="tr-TR"/>
        </w:rPr>
        <w:t>ilgi üretimi, süreç geliştirme ve yeni ürün tasarımı gibi faaliyetleri içeren geniş bir kapasiteyi ifade etmektedir</w:t>
      </w:r>
      <w:r w:rsidR="1DBE8E93" w:rsidRPr="770F0A7F">
        <w:rPr>
          <w:rFonts w:ascii="Calibri Light" w:eastAsia="Calibri Light" w:hAnsi="Calibri Light" w:cs="Calibri Light"/>
          <w:i/>
          <w:iCs/>
          <w:lang w:val="tr-TR"/>
        </w:rPr>
        <w:t xml:space="preserve"> (Romer, 1990).</w:t>
      </w:r>
      <w:r w:rsidR="764F9EC5" w:rsidRPr="770F0A7F">
        <w:rPr>
          <w:rFonts w:ascii="Calibri Light" w:eastAsia="Calibri Light" w:hAnsi="Calibri Light" w:cs="Calibri Light"/>
          <w:i/>
          <w:iCs/>
          <w:lang w:val="tr-TR"/>
        </w:rPr>
        <w:t xml:space="preserve"> Bu nedenle teknolojik gelişme, ekonomik kalkınmanın hızını </w:t>
      </w:r>
      <w:r w:rsidR="1F934F54" w:rsidRPr="770F0A7F">
        <w:rPr>
          <w:rFonts w:ascii="Calibri Light" w:eastAsia="Calibri Light" w:hAnsi="Calibri Light" w:cs="Calibri Light"/>
          <w:i/>
          <w:iCs/>
          <w:lang w:val="tr-TR"/>
        </w:rPr>
        <w:t>ve derinliğini belirleyen temel faktörlerden biridir.</w:t>
      </w:r>
    </w:p>
    <w:p w14:paraId="4B75762C" w14:textId="38869E05" w:rsidR="394EB078" w:rsidRDefault="13E1BC4B"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Teknolojik kapasite, iki düzeyde etkili olmaktadır. Birinci düzey, mevcut teknolojilerin etkin kullanımıdır. Eğitimli ve nitelikli iş gücü, üretim süreçlerinde teknolojiyi daha verimli kullana</w:t>
      </w:r>
      <w:r w:rsidR="52E01096" w:rsidRPr="4055F1DA">
        <w:rPr>
          <w:rFonts w:ascii="Calibri Light" w:eastAsia="Calibri Light" w:hAnsi="Calibri Light" w:cs="Calibri Light"/>
          <w:i/>
          <w:iCs/>
          <w:lang w:val="tr-TR"/>
        </w:rPr>
        <w:t xml:space="preserve">rak maliyetleri azaltmakta ve çıktı kalitesini artırmaktadır. </w:t>
      </w:r>
      <w:r w:rsidR="027D0BBA" w:rsidRPr="4055F1DA">
        <w:rPr>
          <w:rFonts w:ascii="Calibri Light" w:eastAsia="Calibri Light" w:hAnsi="Calibri Light" w:cs="Calibri Light"/>
          <w:i/>
          <w:iCs/>
          <w:lang w:val="tr-TR"/>
        </w:rPr>
        <w:t>İkinci</w:t>
      </w:r>
      <w:r w:rsidR="52E01096" w:rsidRPr="4055F1DA">
        <w:rPr>
          <w:rFonts w:ascii="Calibri Light" w:eastAsia="Calibri Light" w:hAnsi="Calibri Light" w:cs="Calibri Light"/>
          <w:i/>
          <w:iCs/>
          <w:lang w:val="tr-TR"/>
        </w:rPr>
        <w:t xml:space="preserve"> düzey ise yeni teknoloji üretme kapasitesidir. </w:t>
      </w:r>
      <w:r w:rsidR="319BDAA0" w:rsidRPr="4055F1DA">
        <w:rPr>
          <w:rFonts w:ascii="Calibri Light" w:eastAsia="Calibri Light" w:hAnsi="Calibri Light" w:cs="Calibri Light"/>
          <w:i/>
          <w:iCs/>
          <w:lang w:val="tr-TR"/>
        </w:rPr>
        <w:t>AR-GE</w:t>
      </w:r>
      <w:r w:rsidR="52E01096" w:rsidRPr="4055F1DA">
        <w:rPr>
          <w:rFonts w:ascii="Calibri Light" w:eastAsia="Calibri Light" w:hAnsi="Calibri Light" w:cs="Calibri Light"/>
          <w:i/>
          <w:iCs/>
          <w:lang w:val="tr-TR"/>
        </w:rPr>
        <w:t xml:space="preserve"> faaliyetleri ve inovasyon süreçleri sayesinde ekonomi, dışa bağımlı teknoloji kullanımından</w:t>
      </w:r>
      <w:r w:rsidR="4E5F9933" w:rsidRPr="4055F1DA">
        <w:rPr>
          <w:rFonts w:ascii="Calibri Light" w:eastAsia="Calibri Light" w:hAnsi="Calibri Light" w:cs="Calibri Light"/>
          <w:i/>
          <w:iCs/>
          <w:lang w:val="tr-TR"/>
        </w:rPr>
        <w:t xml:space="preserve"> kendi rekabet avantajını üreten bir yapıya geçmektedir. Bu geçiş, kalkınmanın sürdürülebilirliği açısından kritik bir </w:t>
      </w:r>
      <w:r w:rsidR="6B68D4AF" w:rsidRPr="4055F1DA">
        <w:rPr>
          <w:rFonts w:ascii="Calibri Light" w:eastAsia="Calibri Light" w:hAnsi="Calibri Light" w:cs="Calibri Light"/>
          <w:i/>
          <w:iCs/>
          <w:lang w:val="tr-TR"/>
        </w:rPr>
        <w:t xml:space="preserve">aşamadır. </w:t>
      </w:r>
    </w:p>
    <w:p w14:paraId="423A062F" w14:textId="21E65E0A" w:rsidR="2CED7F2A" w:rsidRDefault="7EB781A1"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 xml:space="preserve">Gelişmiş ülkelerde ekonomik büyümenin önemli bir bölümü toplam faktör verimliliğindeki </w:t>
      </w:r>
      <w:r w:rsidR="748474FF" w:rsidRPr="4055F1DA">
        <w:rPr>
          <w:rFonts w:ascii="Calibri Light" w:eastAsia="Calibri Light" w:hAnsi="Calibri Light" w:cs="Calibri Light"/>
          <w:i/>
          <w:iCs/>
          <w:lang w:val="tr-TR"/>
        </w:rPr>
        <w:t>artıştan kaynaklanmaktadır</w:t>
      </w:r>
      <w:r w:rsidR="02EEFA2D" w:rsidRPr="4055F1DA">
        <w:rPr>
          <w:rFonts w:ascii="Calibri Light" w:eastAsia="Calibri Light" w:hAnsi="Calibri Light" w:cs="Calibri Light"/>
          <w:i/>
          <w:iCs/>
          <w:lang w:val="tr-TR"/>
        </w:rPr>
        <w:t xml:space="preserve"> (Solow, 1956).</w:t>
      </w:r>
      <w:r w:rsidR="748474FF" w:rsidRPr="4055F1DA">
        <w:rPr>
          <w:rFonts w:ascii="Calibri Light" w:eastAsia="Calibri Light" w:hAnsi="Calibri Light" w:cs="Calibri Light"/>
          <w:i/>
          <w:iCs/>
          <w:lang w:val="tr-TR"/>
        </w:rPr>
        <w:t xml:space="preserve"> Bu artışın temelinde ise teknoloji üretimi ve inovasyon kapasitesi yer almaktadır. </w:t>
      </w:r>
      <w:r w:rsidR="7CE59005" w:rsidRPr="4055F1DA">
        <w:rPr>
          <w:rFonts w:ascii="Calibri Light" w:eastAsia="Calibri Light" w:hAnsi="Calibri Light" w:cs="Calibri Light"/>
          <w:i/>
          <w:iCs/>
          <w:lang w:val="tr-TR"/>
        </w:rPr>
        <w:t>AR-GE</w:t>
      </w:r>
      <w:r w:rsidR="748474FF" w:rsidRPr="4055F1DA">
        <w:rPr>
          <w:rFonts w:ascii="Calibri Light" w:eastAsia="Calibri Light" w:hAnsi="Calibri Light" w:cs="Calibri Light"/>
          <w:i/>
          <w:iCs/>
          <w:lang w:val="tr-TR"/>
        </w:rPr>
        <w:t xml:space="preserve"> harcamalarının milli gelir içindeki payı</w:t>
      </w:r>
      <w:r w:rsidR="2C3381AC" w:rsidRPr="4055F1DA">
        <w:rPr>
          <w:rFonts w:ascii="Calibri Light" w:eastAsia="Calibri Light" w:hAnsi="Calibri Light" w:cs="Calibri Light"/>
          <w:i/>
          <w:iCs/>
          <w:lang w:val="tr-TR"/>
        </w:rPr>
        <w:t xml:space="preserve">, patent sayıları ve yüksek teknoloji ihracatı </w:t>
      </w:r>
      <w:r w:rsidR="30E53979" w:rsidRPr="4055F1DA">
        <w:rPr>
          <w:rFonts w:ascii="Calibri Light" w:eastAsia="Calibri Light" w:hAnsi="Calibri Light" w:cs="Calibri Light"/>
          <w:i/>
          <w:iCs/>
          <w:lang w:val="tr-TR"/>
        </w:rPr>
        <w:t xml:space="preserve">gibi göstergeler, bir ülkenin kalkınma düzeyi ile güçlü </w:t>
      </w:r>
      <w:r w:rsidR="5AAB5FDA" w:rsidRPr="4055F1DA">
        <w:rPr>
          <w:rFonts w:ascii="Calibri Light" w:eastAsia="Calibri Light" w:hAnsi="Calibri Light" w:cs="Calibri Light"/>
          <w:i/>
          <w:iCs/>
          <w:lang w:val="tr-TR"/>
        </w:rPr>
        <w:t>bir ilişki içerisindedir</w:t>
      </w:r>
      <w:r w:rsidR="48C4074F" w:rsidRPr="4055F1DA">
        <w:rPr>
          <w:rFonts w:ascii="Calibri Light" w:eastAsia="Calibri Light" w:hAnsi="Calibri Light" w:cs="Calibri Light"/>
          <w:i/>
          <w:iCs/>
          <w:lang w:val="tr-TR"/>
        </w:rPr>
        <w:t xml:space="preserve"> (OECD, 2023).</w:t>
      </w:r>
      <w:r w:rsidR="5AAB5FDA" w:rsidRPr="4055F1DA">
        <w:rPr>
          <w:rFonts w:ascii="Calibri Light" w:eastAsia="Calibri Light" w:hAnsi="Calibri Light" w:cs="Calibri Light"/>
          <w:i/>
          <w:iCs/>
          <w:lang w:val="tr-TR"/>
        </w:rPr>
        <w:t xml:space="preserve"> Bu durum, teknoloji kapasitesinin kalkınma modeli</w:t>
      </w:r>
      <w:r w:rsidR="111080C5" w:rsidRPr="4055F1DA">
        <w:rPr>
          <w:rFonts w:ascii="Calibri Light" w:eastAsia="Calibri Light" w:hAnsi="Calibri Light" w:cs="Calibri Light"/>
          <w:i/>
          <w:iCs/>
          <w:lang w:val="tr-TR"/>
        </w:rPr>
        <w:t>nin merkezi bileşenlerinden biri olduğunu göstermektedir.</w:t>
      </w:r>
    </w:p>
    <w:p w14:paraId="4E6C7C5A" w14:textId="3CA23A57" w:rsidR="16615487" w:rsidRDefault="16615487" w:rsidP="6A944491">
      <w:pPr>
        <w:rPr>
          <w:rFonts w:ascii="Calibri Light" w:eastAsia="Calibri Light" w:hAnsi="Calibri Light" w:cs="Calibri Light"/>
          <w:i/>
          <w:iCs/>
          <w:lang w:val="tr-TR"/>
        </w:rPr>
      </w:pPr>
      <w:r w:rsidRPr="6A944491">
        <w:rPr>
          <w:rFonts w:ascii="Calibri Light" w:eastAsia="Calibri Light" w:hAnsi="Calibri Light" w:cs="Calibri Light"/>
          <w:i/>
          <w:iCs/>
          <w:lang w:val="tr-TR"/>
        </w:rPr>
        <w:t>Teknoloji ve inovasyon kapasitesi aynı zamanda üretim</w:t>
      </w:r>
      <w:r w:rsidR="229DF9A6" w:rsidRPr="6A944491">
        <w:rPr>
          <w:rFonts w:ascii="Calibri Light" w:eastAsia="Calibri Light" w:hAnsi="Calibri Light" w:cs="Calibri Light"/>
          <w:i/>
          <w:iCs/>
          <w:lang w:val="tr-TR"/>
        </w:rPr>
        <w:t xml:space="preserve"> yapısının dönüşümünü </w:t>
      </w:r>
      <w:r w:rsidR="1B14502B" w:rsidRPr="6A944491">
        <w:rPr>
          <w:rFonts w:ascii="Calibri Light" w:eastAsia="Calibri Light" w:hAnsi="Calibri Light" w:cs="Calibri Light"/>
          <w:i/>
          <w:iCs/>
          <w:lang w:val="tr-TR"/>
        </w:rPr>
        <w:t>hızlandırmaktadır. Düşük katma değerli üretimden yüksek katma değerli üretime geçiş, yalnızca sermaye yat</w:t>
      </w:r>
      <w:r w:rsidR="341279AA" w:rsidRPr="6A944491">
        <w:rPr>
          <w:rFonts w:ascii="Calibri Light" w:eastAsia="Calibri Light" w:hAnsi="Calibri Light" w:cs="Calibri Light"/>
          <w:i/>
          <w:iCs/>
          <w:lang w:val="tr-TR"/>
        </w:rPr>
        <w:t>ırımlarıyla değil</w:t>
      </w:r>
      <w:r w:rsidR="637D4D29" w:rsidRPr="6A944491">
        <w:rPr>
          <w:rFonts w:ascii="Calibri Light" w:eastAsia="Calibri Light" w:hAnsi="Calibri Light" w:cs="Calibri Light"/>
          <w:i/>
          <w:iCs/>
          <w:lang w:val="tr-TR"/>
        </w:rPr>
        <w:t xml:space="preserve">; bilgi üretimi ve yenilik süreçleriyle mümkün olmaktadır. </w:t>
      </w:r>
      <w:r w:rsidR="69080F48" w:rsidRPr="6A944491">
        <w:rPr>
          <w:rFonts w:ascii="Calibri Light" w:eastAsia="Calibri Light" w:hAnsi="Calibri Light" w:cs="Calibri Light"/>
          <w:i/>
          <w:iCs/>
          <w:lang w:val="tr-TR"/>
        </w:rPr>
        <w:t xml:space="preserve">Bu nedenle beşerî sermaye ile teknoloji arasında güçlü bir karşılıklı etkileşim söz konusudur. Nitelikli </w:t>
      </w:r>
      <w:r w:rsidR="08E08A62" w:rsidRPr="6A944491">
        <w:rPr>
          <w:rFonts w:ascii="Calibri Light" w:eastAsia="Calibri Light" w:hAnsi="Calibri Light" w:cs="Calibri Light"/>
          <w:i/>
          <w:iCs/>
          <w:lang w:val="tr-TR"/>
        </w:rPr>
        <w:t>insan kaynağı inovasyonu mümkün kılarken, inovasyon süreçleri de daha yüksek beceri gerektiren b</w:t>
      </w:r>
      <w:r w:rsidR="266AD73F" w:rsidRPr="6A944491">
        <w:rPr>
          <w:rFonts w:ascii="Calibri Light" w:eastAsia="Calibri Light" w:hAnsi="Calibri Light" w:cs="Calibri Light"/>
          <w:i/>
          <w:iCs/>
          <w:lang w:val="tr-TR"/>
        </w:rPr>
        <w:t>ir ekonomik yapı oluşturarak beşerî sermaye talebini artırmaktadır.</w:t>
      </w:r>
    </w:p>
    <w:p w14:paraId="26EA536E" w14:textId="7037D8FB" w:rsidR="266AD73F" w:rsidRDefault="6E4AFF5E"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 xml:space="preserve">Bu bağlamda teknoloji ve </w:t>
      </w:r>
      <w:r w:rsidR="065EC178" w:rsidRPr="4055F1DA">
        <w:rPr>
          <w:rFonts w:ascii="Calibri Light" w:eastAsia="Calibri Light" w:hAnsi="Calibri Light" w:cs="Calibri Light"/>
          <w:i/>
          <w:iCs/>
          <w:lang w:val="tr-TR"/>
        </w:rPr>
        <w:t>AR-GE</w:t>
      </w:r>
      <w:r w:rsidRPr="4055F1DA">
        <w:rPr>
          <w:rFonts w:ascii="Calibri Light" w:eastAsia="Calibri Light" w:hAnsi="Calibri Light" w:cs="Calibri Light"/>
          <w:i/>
          <w:iCs/>
          <w:lang w:val="tr-TR"/>
        </w:rPr>
        <w:t xml:space="preserve"> kapasitesi, kalkınma modelinin üretim dönüşüm </w:t>
      </w:r>
      <w:r w:rsidR="19B62435" w:rsidRPr="4055F1DA">
        <w:rPr>
          <w:rFonts w:ascii="Calibri Light" w:eastAsia="Calibri Light" w:hAnsi="Calibri Light" w:cs="Calibri Light"/>
          <w:i/>
          <w:iCs/>
          <w:lang w:val="tr-TR"/>
        </w:rPr>
        <w:t xml:space="preserve">mekanizmasını </w:t>
      </w:r>
      <w:r w:rsidR="7D191B44" w:rsidRPr="4055F1DA">
        <w:rPr>
          <w:rFonts w:ascii="Calibri Light" w:eastAsia="Calibri Light" w:hAnsi="Calibri Light" w:cs="Calibri Light"/>
          <w:i/>
          <w:iCs/>
          <w:lang w:val="tr-TR"/>
        </w:rPr>
        <w:t xml:space="preserve">derinleştiren dinamik olarak değerlendirilebilir. Güçlü kurumsal yapı güven ortamını sağlamakta, </w:t>
      </w:r>
      <w:r w:rsidR="7297526F" w:rsidRPr="4055F1DA">
        <w:rPr>
          <w:rFonts w:ascii="Calibri Light" w:eastAsia="Calibri Light" w:hAnsi="Calibri Light" w:cs="Calibri Light"/>
          <w:i/>
          <w:iCs/>
          <w:lang w:val="tr-TR"/>
        </w:rPr>
        <w:t xml:space="preserve">beşerî sermaye üretim sürecini dönüştürmekte; </w:t>
      </w:r>
      <w:r w:rsidR="47491F85" w:rsidRPr="4055F1DA">
        <w:rPr>
          <w:rFonts w:ascii="Calibri Light" w:eastAsia="Calibri Light" w:hAnsi="Calibri Light" w:cs="Calibri Light"/>
          <w:i/>
          <w:iCs/>
          <w:lang w:val="tr-TR"/>
        </w:rPr>
        <w:t>teknoloji ise bu dönüşümü kalıcı ve rekabetçi hale getirmektedir. Gelişmiş ülkeler</w:t>
      </w:r>
      <w:r w:rsidR="394F8500" w:rsidRPr="4055F1DA">
        <w:rPr>
          <w:rFonts w:ascii="Calibri Light" w:eastAsia="Calibri Light" w:hAnsi="Calibri Light" w:cs="Calibri Light"/>
          <w:i/>
          <w:iCs/>
          <w:lang w:val="tr-TR"/>
        </w:rPr>
        <w:t xml:space="preserve">in deneyimleri, sürdürülebilir refah artışının bilgi üretimi ve yenilik kapasitesi ile </w:t>
      </w:r>
      <w:r w:rsidR="446118ED" w:rsidRPr="4055F1DA">
        <w:rPr>
          <w:rFonts w:ascii="Calibri Light" w:eastAsia="Calibri Light" w:hAnsi="Calibri Light" w:cs="Calibri Light"/>
          <w:i/>
          <w:iCs/>
          <w:lang w:val="tr-TR"/>
        </w:rPr>
        <w:t xml:space="preserve">doğrudan ilişkili olduğunu ortaya koymaktadır. </w:t>
      </w:r>
    </w:p>
    <w:p w14:paraId="2D2A0BB1" w14:textId="6EB9BD82" w:rsidR="0525DA90" w:rsidRDefault="5A4D80A5" w:rsidP="4055F1DA">
      <w:pPr>
        <w:rPr>
          <w:rFonts w:ascii="Calibri Light" w:eastAsia="Calibri Light" w:hAnsi="Calibri Light" w:cs="Calibri Light"/>
          <w:b/>
          <w:bCs/>
          <w:i/>
          <w:iCs/>
          <w:lang w:val="tr-TR"/>
        </w:rPr>
      </w:pPr>
      <w:r w:rsidRPr="4055F1DA">
        <w:rPr>
          <w:rFonts w:ascii="Calibri Light" w:eastAsia="Calibri Light" w:hAnsi="Calibri Light" w:cs="Calibri Light"/>
          <w:lang w:val="tr-TR"/>
        </w:rPr>
        <w:t>📌</w:t>
      </w:r>
      <w:r w:rsidR="78F7D4B6" w:rsidRPr="4055F1DA">
        <w:rPr>
          <w:rFonts w:ascii="Calibri Light" w:eastAsia="Calibri Light" w:hAnsi="Calibri Light" w:cs="Calibri Light"/>
          <w:b/>
          <w:bCs/>
          <w:i/>
          <w:iCs/>
          <w:lang w:val="tr-TR"/>
        </w:rPr>
        <w:t xml:space="preserve"> Tablo 3.4</w:t>
      </w:r>
      <w:r w:rsidR="6EA09DE7" w:rsidRPr="4055F1DA">
        <w:rPr>
          <w:rFonts w:ascii="Calibri Light" w:eastAsia="Calibri Light" w:hAnsi="Calibri Light" w:cs="Calibri Light"/>
          <w:b/>
          <w:bCs/>
          <w:i/>
          <w:iCs/>
          <w:lang w:val="tr-TR"/>
        </w:rPr>
        <w:t>:</w:t>
      </w:r>
      <w:r w:rsidR="78F7D4B6" w:rsidRPr="4055F1DA">
        <w:rPr>
          <w:rFonts w:ascii="Calibri Light" w:eastAsia="Calibri Light" w:hAnsi="Calibri Light" w:cs="Calibri Light"/>
          <w:b/>
          <w:bCs/>
          <w:i/>
          <w:iCs/>
          <w:lang w:val="tr-TR"/>
        </w:rPr>
        <w:t xml:space="preserve"> </w:t>
      </w:r>
      <w:r w:rsidR="40FAFE03" w:rsidRPr="4055F1DA">
        <w:rPr>
          <w:rFonts w:ascii="Calibri Light" w:eastAsia="Calibri Light" w:hAnsi="Calibri Light" w:cs="Calibri Light"/>
          <w:b/>
          <w:bCs/>
          <w:i/>
          <w:iCs/>
          <w:lang w:val="tr-TR"/>
        </w:rPr>
        <w:t>Teknoloji Üretim Kapasitesinin Girdi</w:t>
      </w:r>
      <w:r w:rsidR="7C5AE642" w:rsidRPr="4055F1DA">
        <w:rPr>
          <w:rFonts w:ascii="Calibri Light" w:eastAsia="Calibri Light" w:hAnsi="Calibri Light" w:cs="Calibri Light"/>
          <w:b/>
          <w:bCs/>
          <w:i/>
          <w:iCs/>
          <w:lang w:val="tr-TR"/>
        </w:rPr>
        <w:t xml:space="preserve"> ve Çıktı</w:t>
      </w:r>
      <w:r w:rsidR="40FAFE03" w:rsidRPr="4055F1DA">
        <w:rPr>
          <w:rFonts w:ascii="Calibri Light" w:eastAsia="Calibri Light" w:hAnsi="Calibri Light" w:cs="Calibri Light"/>
          <w:b/>
          <w:bCs/>
          <w:i/>
          <w:iCs/>
          <w:lang w:val="tr-TR"/>
        </w:rPr>
        <w:t xml:space="preserve"> Boyutu: </w:t>
      </w:r>
      <w:r w:rsidR="1185ABB3" w:rsidRPr="4055F1DA">
        <w:rPr>
          <w:rFonts w:ascii="Calibri Light" w:eastAsia="Calibri Light" w:hAnsi="Calibri Light" w:cs="Calibri Light"/>
          <w:b/>
          <w:bCs/>
          <w:i/>
          <w:iCs/>
          <w:lang w:val="tr-TR"/>
        </w:rPr>
        <w:t>AR-GE</w:t>
      </w:r>
      <w:r w:rsidR="78F7D4B6" w:rsidRPr="4055F1DA">
        <w:rPr>
          <w:rFonts w:ascii="Calibri Light" w:eastAsia="Calibri Light" w:hAnsi="Calibri Light" w:cs="Calibri Light"/>
          <w:i/>
          <w:iCs/>
          <w:lang w:val="tr-TR"/>
        </w:rPr>
        <w:t xml:space="preserve"> </w:t>
      </w:r>
      <w:r w:rsidR="78F7D4B6" w:rsidRPr="4055F1DA">
        <w:rPr>
          <w:rFonts w:ascii="Calibri Light" w:eastAsia="Calibri Light" w:hAnsi="Calibri Light" w:cs="Calibri Light"/>
          <w:b/>
          <w:bCs/>
          <w:i/>
          <w:iCs/>
          <w:lang w:val="tr-TR"/>
        </w:rPr>
        <w:t>Harcamaları</w:t>
      </w:r>
      <w:r w:rsidR="12986467" w:rsidRPr="4055F1DA">
        <w:rPr>
          <w:rFonts w:ascii="Calibri Light" w:eastAsia="Calibri Light" w:hAnsi="Calibri Light" w:cs="Calibri Light"/>
          <w:b/>
          <w:bCs/>
          <w:i/>
          <w:iCs/>
          <w:lang w:val="tr-TR"/>
        </w:rPr>
        <w:t xml:space="preserve"> </w:t>
      </w:r>
      <w:r w:rsidR="55D338D5" w:rsidRPr="4055F1DA">
        <w:rPr>
          <w:rFonts w:ascii="Calibri Light" w:eastAsia="Calibri Light" w:hAnsi="Calibri Light" w:cs="Calibri Light"/>
          <w:b/>
          <w:bCs/>
          <w:i/>
          <w:iCs/>
          <w:lang w:val="tr-TR"/>
        </w:rPr>
        <w:t>ve Yüksek Teknoloji İhracatı</w:t>
      </w:r>
      <w:r w:rsidR="12986467" w:rsidRPr="4055F1DA">
        <w:rPr>
          <w:rFonts w:ascii="Calibri Light" w:eastAsia="Calibri Light" w:hAnsi="Calibri Light" w:cs="Calibri Light"/>
          <w:b/>
          <w:bCs/>
          <w:i/>
          <w:iCs/>
          <w:lang w:val="tr-TR"/>
        </w:rPr>
        <w:t xml:space="preserve"> (2020-2023)</w:t>
      </w:r>
    </w:p>
    <w:p w14:paraId="7C4E4A4C" w14:textId="1EA02E7B" w:rsidR="0525DA90" w:rsidRDefault="7F4523EB"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AR-GE Harcamalarının GSYH İçindeki Payı (%)</w:t>
      </w:r>
    </w:p>
    <w:tbl>
      <w:tblPr>
        <w:tblStyle w:val="TabloKlavuzu"/>
        <w:tblW w:w="0" w:type="auto"/>
        <w:tblLook w:val="06A0" w:firstRow="1" w:lastRow="0" w:firstColumn="1" w:lastColumn="0" w:noHBand="1" w:noVBand="1"/>
      </w:tblPr>
      <w:tblGrid>
        <w:gridCol w:w="1803"/>
        <w:gridCol w:w="1803"/>
        <w:gridCol w:w="1803"/>
        <w:gridCol w:w="1803"/>
        <w:gridCol w:w="1803"/>
      </w:tblGrid>
      <w:tr w:rsidR="4055F1DA" w14:paraId="0A1E700F" w14:textId="77777777" w:rsidTr="4055F1DA">
        <w:trPr>
          <w:trHeight w:val="300"/>
        </w:trPr>
        <w:tc>
          <w:tcPr>
            <w:tcW w:w="1803" w:type="dxa"/>
          </w:tcPr>
          <w:p w14:paraId="68BE47EB" w14:textId="51D36C29"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Ülke</w:t>
            </w:r>
          </w:p>
        </w:tc>
        <w:tc>
          <w:tcPr>
            <w:tcW w:w="1803" w:type="dxa"/>
          </w:tcPr>
          <w:p w14:paraId="5CDE7769" w14:textId="01A74D21" w:rsidR="370921C0" w:rsidRDefault="370921C0"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2020</w:t>
            </w:r>
          </w:p>
        </w:tc>
        <w:tc>
          <w:tcPr>
            <w:tcW w:w="1803" w:type="dxa"/>
          </w:tcPr>
          <w:p w14:paraId="0A27A93C" w14:textId="4FEB493B"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2021</w:t>
            </w:r>
          </w:p>
        </w:tc>
        <w:tc>
          <w:tcPr>
            <w:tcW w:w="1803" w:type="dxa"/>
          </w:tcPr>
          <w:p w14:paraId="3B94555C" w14:textId="4B91E096"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2022</w:t>
            </w:r>
          </w:p>
        </w:tc>
        <w:tc>
          <w:tcPr>
            <w:tcW w:w="1803" w:type="dxa"/>
          </w:tcPr>
          <w:p w14:paraId="370F1968" w14:textId="58C072C0"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2023</w:t>
            </w:r>
          </w:p>
        </w:tc>
      </w:tr>
      <w:tr w:rsidR="4055F1DA" w14:paraId="224150F2" w14:textId="77777777" w:rsidTr="4055F1DA">
        <w:trPr>
          <w:trHeight w:val="300"/>
        </w:trPr>
        <w:tc>
          <w:tcPr>
            <w:tcW w:w="1803" w:type="dxa"/>
          </w:tcPr>
          <w:p w14:paraId="5FAF7739" w14:textId="4299D02F"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Almanya</w:t>
            </w:r>
          </w:p>
        </w:tc>
        <w:tc>
          <w:tcPr>
            <w:tcW w:w="1803" w:type="dxa"/>
          </w:tcPr>
          <w:p w14:paraId="7BCE5319" w14:textId="4D2F1EAB" w:rsidR="7655260A" w:rsidRDefault="7655260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3.1</w:t>
            </w:r>
            <w:r w:rsidR="3F0B94B6" w:rsidRPr="4055F1DA">
              <w:rPr>
                <w:rFonts w:ascii="Calibri Light" w:eastAsia="Calibri Light" w:hAnsi="Calibri Light" w:cs="Calibri Light"/>
                <w:i/>
                <w:iCs/>
                <w:lang w:val="tr-TR"/>
              </w:rPr>
              <w:t>3</w:t>
            </w:r>
          </w:p>
        </w:tc>
        <w:tc>
          <w:tcPr>
            <w:tcW w:w="1803" w:type="dxa"/>
          </w:tcPr>
          <w:p w14:paraId="1675730F" w14:textId="624DFB10" w:rsidR="7655260A" w:rsidRDefault="7655260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3.13</w:t>
            </w:r>
          </w:p>
        </w:tc>
        <w:tc>
          <w:tcPr>
            <w:tcW w:w="1803" w:type="dxa"/>
          </w:tcPr>
          <w:p w14:paraId="5C9DC68D" w14:textId="030ABF78" w:rsidR="7655260A" w:rsidRDefault="7655260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3.13</w:t>
            </w:r>
          </w:p>
        </w:tc>
        <w:tc>
          <w:tcPr>
            <w:tcW w:w="1803" w:type="dxa"/>
          </w:tcPr>
          <w:p w14:paraId="0A2BA5A7" w14:textId="577BDBA4" w:rsidR="7655260A" w:rsidRDefault="7655260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w:t>
            </w:r>
          </w:p>
        </w:tc>
      </w:tr>
      <w:tr w:rsidR="4055F1DA" w14:paraId="60CF071D" w14:textId="77777777" w:rsidTr="4055F1DA">
        <w:trPr>
          <w:trHeight w:val="300"/>
        </w:trPr>
        <w:tc>
          <w:tcPr>
            <w:tcW w:w="1803" w:type="dxa"/>
          </w:tcPr>
          <w:p w14:paraId="59BAF496" w14:textId="5FD153E2"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Türkiye</w:t>
            </w:r>
          </w:p>
        </w:tc>
        <w:tc>
          <w:tcPr>
            <w:tcW w:w="1803" w:type="dxa"/>
          </w:tcPr>
          <w:p w14:paraId="4DD2E189" w14:textId="748B9D7A" w:rsidR="5A7CD430" w:rsidRDefault="5A7CD430"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1.</w:t>
            </w:r>
            <w:r w:rsidR="17053BED" w:rsidRPr="4055F1DA">
              <w:rPr>
                <w:rFonts w:ascii="Calibri Light" w:eastAsia="Calibri Light" w:hAnsi="Calibri Light" w:cs="Calibri Light"/>
                <w:i/>
                <w:iCs/>
                <w:lang w:val="tr-TR"/>
              </w:rPr>
              <w:t>37</w:t>
            </w:r>
          </w:p>
        </w:tc>
        <w:tc>
          <w:tcPr>
            <w:tcW w:w="1803" w:type="dxa"/>
          </w:tcPr>
          <w:p w14:paraId="5589C728" w14:textId="377517AC"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1</w:t>
            </w:r>
            <w:r w:rsidR="5F62CFBD" w:rsidRPr="4055F1DA">
              <w:rPr>
                <w:rFonts w:ascii="Calibri Light" w:eastAsia="Calibri Light" w:hAnsi="Calibri Light" w:cs="Calibri Light"/>
                <w:i/>
                <w:iCs/>
                <w:lang w:val="tr-TR"/>
              </w:rPr>
              <w:t>.40</w:t>
            </w:r>
          </w:p>
        </w:tc>
        <w:tc>
          <w:tcPr>
            <w:tcW w:w="1803" w:type="dxa"/>
          </w:tcPr>
          <w:p w14:paraId="1C9C93BE" w14:textId="6229B7AB" w:rsidR="5F62CFBD" w:rsidRDefault="5F62CFBD"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1.32</w:t>
            </w:r>
          </w:p>
        </w:tc>
        <w:tc>
          <w:tcPr>
            <w:tcW w:w="1803" w:type="dxa"/>
          </w:tcPr>
          <w:p w14:paraId="03C7D5D3" w14:textId="0C6C2712"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w:t>
            </w:r>
          </w:p>
        </w:tc>
      </w:tr>
      <w:tr w:rsidR="4055F1DA" w14:paraId="6D18FA97" w14:textId="77777777" w:rsidTr="4055F1DA">
        <w:trPr>
          <w:trHeight w:val="300"/>
        </w:trPr>
        <w:tc>
          <w:tcPr>
            <w:tcW w:w="1803" w:type="dxa"/>
          </w:tcPr>
          <w:p w14:paraId="1CC204CE" w14:textId="198DFC3A" w:rsidR="7DE77D9A" w:rsidRDefault="7DE77D9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Endonezya</w:t>
            </w:r>
          </w:p>
        </w:tc>
        <w:tc>
          <w:tcPr>
            <w:tcW w:w="1803" w:type="dxa"/>
          </w:tcPr>
          <w:p w14:paraId="41F03BEA" w14:textId="6F145E3D" w:rsidR="5A17AB7D" w:rsidRDefault="5A17AB7D"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0.</w:t>
            </w:r>
            <w:r w:rsidR="0EBA65A0" w:rsidRPr="4055F1DA">
              <w:rPr>
                <w:rFonts w:ascii="Calibri Light" w:eastAsia="Calibri Light" w:hAnsi="Calibri Light" w:cs="Calibri Light"/>
                <w:i/>
                <w:iCs/>
                <w:lang w:val="tr-TR"/>
              </w:rPr>
              <w:t>28</w:t>
            </w:r>
          </w:p>
        </w:tc>
        <w:tc>
          <w:tcPr>
            <w:tcW w:w="1803" w:type="dxa"/>
          </w:tcPr>
          <w:p w14:paraId="7CF7B232" w14:textId="0A0997EB" w:rsidR="0EBA65A0" w:rsidRDefault="0EBA65A0"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w:t>
            </w:r>
          </w:p>
        </w:tc>
        <w:tc>
          <w:tcPr>
            <w:tcW w:w="1803" w:type="dxa"/>
          </w:tcPr>
          <w:p w14:paraId="7B003E6C" w14:textId="513A67AA" w:rsidR="5A17AB7D" w:rsidRDefault="5A17AB7D"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w:t>
            </w:r>
          </w:p>
        </w:tc>
        <w:tc>
          <w:tcPr>
            <w:tcW w:w="1803" w:type="dxa"/>
          </w:tcPr>
          <w:p w14:paraId="7F72D8DC" w14:textId="78305461" w:rsidR="5A17AB7D" w:rsidRDefault="5A17AB7D"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w:t>
            </w:r>
          </w:p>
        </w:tc>
      </w:tr>
    </w:tbl>
    <w:p w14:paraId="696153CD" w14:textId="4AAD3BBD" w:rsidR="0525DA90" w:rsidRDefault="0FFBA4BB" w:rsidP="4055F1DA">
      <w:pPr>
        <w:spacing w:before="240" w:after="240"/>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 xml:space="preserve">Yüksek Teknoloji İhracatının İmalat Sanayi İhracatı İçindeki </w:t>
      </w:r>
      <w:r w:rsidR="669B5130" w:rsidRPr="4055F1DA">
        <w:rPr>
          <w:rFonts w:ascii="Calibri Light" w:eastAsia="Calibri Light" w:hAnsi="Calibri Light" w:cs="Calibri Light"/>
          <w:b/>
          <w:bCs/>
          <w:i/>
          <w:iCs/>
          <w:lang w:val="tr-TR"/>
        </w:rPr>
        <w:t>P</w:t>
      </w:r>
      <w:r w:rsidRPr="4055F1DA">
        <w:rPr>
          <w:rFonts w:ascii="Calibri Light" w:eastAsia="Calibri Light" w:hAnsi="Calibri Light" w:cs="Calibri Light"/>
          <w:b/>
          <w:bCs/>
          <w:i/>
          <w:iCs/>
          <w:lang w:val="tr-TR"/>
        </w:rPr>
        <w:t>ayı (%)</w:t>
      </w:r>
    </w:p>
    <w:tbl>
      <w:tblPr>
        <w:tblStyle w:val="TabloKlavuzu"/>
        <w:tblW w:w="0" w:type="auto"/>
        <w:tblLook w:val="06A0" w:firstRow="1" w:lastRow="0" w:firstColumn="1" w:lastColumn="0" w:noHBand="1" w:noVBand="1"/>
      </w:tblPr>
      <w:tblGrid>
        <w:gridCol w:w="1803"/>
        <w:gridCol w:w="1803"/>
        <w:gridCol w:w="1803"/>
        <w:gridCol w:w="1803"/>
        <w:gridCol w:w="1803"/>
      </w:tblGrid>
      <w:tr w:rsidR="4055F1DA" w14:paraId="6E05AD3E" w14:textId="77777777" w:rsidTr="4055F1DA">
        <w:trPr>
          <w:trHeight w:val="300"/>
        </w:trPr>
        <w:tc>
          <w:tcPr>
            <w:tcW w:w="1803" w:type="dxa"/>
          </w:tcPr>
          <w:p w14:paraId="36AE9460" w14:textId="51D36C29"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Ülke</w:t>
            </w:r>
          </w:p>
        </w:tc>
        <w:tc>
          <w:tcPr>
            <w:tcW w:w="1803" w:type="dxa"/>
          </w:tcPr>
          <w:p w14:paraId="16B972F1" w14:textId="01A74D21"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2020</w:t>
            </w:r>
          </w:p>
        </w:tc>
        <w:tc>
          <w:tcPr>
            <w:tcW w:w="1803" w:type="dxa"/>
          </w:tcPr>
          <w:p w14:paraId="246E62C8" w14:textId="4FEB493B"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2021</w:t>
            </w:r>
          </w:p>
        </w:tc>
        <w:tc>
          <w:tcPr>
            <w:tcW w:w="1803" w:type="dxa"/>
          </w:tcPr>
          <w:p w14:paraId="31DE124E" w14:textId="4B91E096"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2022</w:t>
            </w:r>
          </w:p>
        </w:tc>
        <w:tc>
          <w:tcPr>
            <w:tcW w:w="1803" w:type="dxa"/>
          </w:tcPr>
          <w:p w14:paraId="16CB845C" w14:textId="28BB0400"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2023</w:t>
            </w:r>
          </w:p>
        </w:tc>
      </w:tr>
      <w:tr w:rsidR="4055F1DA" w14:paraId="169285E7" w14:textId="77777777" w:rsidTr="4055F1DA">
        <w:trPr>
          <w:trHeight w:val="300"/>
        </w:trPr>
        <w:tc>
          <w:tcPr>
            <w:tcW w:w="1803" w:type="dxa"/>
          </w:tcPr>
          <w:p w14:paraId="0EF81D62" w14:textId="4299D02F"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Almanya</w:t>
            </w:r>
          </w:p>
        </w:tc>
        <w:tc>
          <w:tcPr>
            <w:tcW w:w="1803" w:type="dxa"/>
          </w:tcPr>
          <w:p w14:paraId="319356EF" w14:textId="672DE9BE" w:rsidR="5E2E4248" w:rsidRDefault="5E2E4248"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15.5</w:t>
            </w:r>
          </w:p>
        </w:tc>
        <w:tc>
          <w:tcPr>
            <w:tcW w:w="1803" w:type="dxa"/>
          </w:tcPr>
          <w:p w14:paraId="01063D3D" w14:textId="2F4D15E2" w:rsidR="5E2E4248" w:rsidRDefault="5E2E4248"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15.39</w:t>
            </w:r>
          </w:p>
        </w:tc>
        <w:tc>
          <w:tcPr>
            <w:tcW w:w="1803" w:type="dxa"/>
          </w:tcPr>
          <w:p w14:paraId="303CE71F" w14:textId="6812EBAF" w:rsidR="32D88E4C" w:rsidRDefault="32D88E4C"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17.5</w:t>
            </w:r>
          </w:p>
        </w:tc>
        <w:tc>
          <w:tcPr>
            <w:tcW w:w="1803" w:type="dxa"/>
          </w:tcPr>
          <w:p w14:paraId="611B92A3" w14:textId="3E760131" w:rsidR="32D88E4C" w:rsidRDefault="32D88E4C"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17.78</w:t>
            </w:r>
          </w:p>
        </w:tc>
      </w:tr>
      <w:tr w:rsidR="4055F1DA" w14:paraId="495513AA" w14:textId="77777777" w:rsidTr="4055F1DA">
        <w:trPr>
          <w:trHeight w:val="300"/>
        </w:trPr>
        <w:tc>
          <w:tcPr>
            <w:tcW w:w="1803" w:type="dxa"/>
          </w:tcPr>
          <w:p w14:paraId="7B44ED8C" w14:textId="5FD153E2"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Türkiye</w:t>
            </w:r>
          </w:p>
        </w:tc>
        <w:tc>
          <w:tcPr>
            <w:tcW w:w="1803" w:type="dxa"/>
          </w:tcPr>
          <w:p w14:paraId="25FC2404" w14:textId="6D28E29F" w:rsidR="6F33B048" w:rsidRDefault="6F33B048"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3.15</w:t>
            </w:r>
          </w:p>
        </w:tc>
        <w:tc>
          <w:tcPr>
            <w:tcW w:w="1803" w:type="dxa"/>
          </w:tcPr>
          <w:p w14:paraId="0CB968B1" w14:textId="1248D58A" w:rsidR="09C82061" w:rsidRDefault="09C82061"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3.28</w:t>
            </w:r>
          </w:p>
        </w:tc>
        <w:tc>
          <w:tcPr>
            <w:tcW w:w="1803" w:type="dxa"/>
          </w:tcPr>
          <w:p w14:paraId="2DA54739" w14:textId="7AE15C39" w:rsidR="332E47D6" w:rsidRDefault="332E47D6"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3.66</w:t>
            </w:r>
          </w:p>
        </w:tc>
        <w:tc>
          <w:tcPr>
            <w:tcW w:w="1803" w:type="dxa"/>
          </w:tcPr>
          <w:p w14:paraId="234616D9" w14:textId="7E1EAA7A" w:rsidR="47474733" w:rsidRDefault="47474733"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4.52</w:t>
            </w:r>
          </w:p>
        </w:tc>
      </w:tr>
      <w:tr w:rsidR="4055F1DA" w14:paraId="1045673F" w14:textId="77777777" w:rsidTr="4055F1DA">
        <w:trPr>
          <w:trHeight w:val="300"/>
        </w:trPr>
        <w:tc>
          <w:tcPr>
            <w:tcW w:w="1803" w:type="dxa"/>
          </w:tcPr>
          <w:p w14:paraId="7111C283" w14:textId="198DFC3A"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Endonezya</w:t>
            </w:r>
          </w:p>
        </w:tc>
        <w:tc>
          <w:tcPr>
            <w:tcW w:w="1803" w:type="dxa"/>
          </w:tcPr>
          <w:p w14:paraId="43300789" w14:textId="1F02A592" w:rsidR="20101937" w:rsidRDefault="20101937"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8.42</w:t>
            </w:r>
          </w:p>
        </w:tc>
        <w:tc>
          <w:tcPr>
            <w:tcW w:w="1803" w:type="dxa"/>
          </w:tcPr>
          <w:p w14:paraId="0179109C" w14:textId="41CBCA42" w:rsidR="53744C4E" w:rsidRDefault="53744C4E"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7.2</w:t>
            </w:r>
          </w:p>
        </w:tc>
        <w:tc>
          <w:tcPr>
            <w:tcW w:w="1803" w:type="dxa"/>
          </w:tcPr>
          <w:p w14:paraId="3A7465D1" w14:textId="53DD486A" w:rsidR="53744C4E" w:rsidRDefault="53744C4E"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8.31</w:t>
            </w:r>
          </w:p>
        </w:tc>
        <w:tc>
          <w:tcPr>
            <w:tcW w:w="1803" w:type="dxa"/>
          </w:tcPr>
          <w:p w14:paraId="43DBFCAE" w14:textId="18FB5282" w:rsidR="7ACB6237" w:rsidRDefault="7ACB6237"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9.08</w:t>
            </w:r>
          </w:p>
        </w:tc>
      </w:tr>
    </w:tbl>
    <w:p w14:paraId="279C5036" w14:textId="16713E24" w:rsidR="0525DA90" w:rsidRDefault="6D0C654D" w:rsidP="4055F1DA">
      <w:pPr>
        <w:spacing w:before="240" w:after="240"/>
        <w:rPr>
          <w:rFonts w:ascii="Calibri Light" w:eastAsia="Calibri Light" w:hAnsi="Calibri Light" w:cs="Calibri Light"/>
          <w:i/>
          <w:iCs/>
          <w:lang w:val="tr-TR"/>
        </w:rPr>
      </w:pPr>
      <w:r w:rsidRPr="4055F1DA">
        <w:rPr>
          <w:rFonts w:ascii="Calibri Light" w:eastAsia="Calibri Light" w:hAnsi="Calibri Light" w:cs="Calibri Light"/>
          <w:b/>
          <w:bCs/>
          <w:i/>
          <w:iCs/>
          <w:lang w:val="tr-TR"/>
        </w:rPr>
        <w:t xml:space="preserve">Not: </w:t>
      </w:r>
      <w:r w:rsidRPr="4055F1DA">
        <w:rPr>
          <w:rFonts w:ascii="Calibri Light" w:eastAsia="Calibri Light" w:hAnsi="Calibri Light" w:cs="Calibri Light"/>
          <w:i/>
          <w:iCs/>
          <w:lang w:val="tr-TR"/>
        </w:rPr>
        <w:t>AR-GE harcamaları, araştırma ve geliştirme faaliyetlerine ayrılan toplam harcamaların GSYİH içindeki payını (%) ifade etmektedir. Yüksek teknoloji ihracatı ise toplam imalat sanayi ihracatı içerisinde yüksek teknoloji ürünlerinin payını (%) göstermektedir.</w:t>
      </w:r>
    </w:p>
    <w:p w14:paraId="2DB2421D" w14:textId="360C723A" w:rsidR="0525DA90" w:rsidRDefault="6D0C654D" w:rsidP="4055F1DA">
      <w:pPr>
        <w:spacing w:before="240" w:after="240"/>
        <w:rPr>
          <w:rFonts w:ascii="Calibri Light" w:eastAsia="Calibri Light" w:hAnsi="Calibri Light" w:cs="Calibri Light"/>
          <w:i/>
          <w:iCs/>
          <w:lang w:val="tr-TR"/>
        </w:rPr>
      </w:pPr>
      <w:r w:rsidRPr="4055F1DA">
        <w:rPr>
          <w:rFonts w:ascii="Calibri Light" w:eastAsia="Calibri Light" w:hAnsi="Calibri Light" w:cs="Calibri Light"/>
          <w:b/>
          <w:bCs/>
          <w:i/>
          <w:iCs/>
          <w:lang w:val="tr-TR"/>
        </w:rPr>
        <w:t>Kaynak:</w:t>
      </w:r>
      <w:r w:rsidRPr="4055F1DA">
        <w:rPr>
          <w:rFonts w:ascii="Calibri Light" w:eastAsia="Calibri Light" w:hAnsi="Calibri Light" w:cs="Calibri Light"/>
          <w:i/>
          <w:iCs/>
          <w:lang w:val="tr-TR"/>
        </w:rPr>
        <w:t xml:space="preserve"> World Bank, World Development Indicators (GB.XPD.RSDV.GD.ZS; TX.VAL.TECH.MF.ZS), 2026.</w:t>
      </w:r>
    </w:p>
    <w:p w14:paraId="4FF297A3" w14:textId="3AF5414E" w:rsidR="0525DA90" w:rsidRDefault="46AFC46C" w:rsidP="4055F1DA">
      <w:pPr>
        <w:spacing w:before="240" w:after="240"/>
        <w:rPr>
          <w:rFonts w:ascii="Calibri Light" w:eastAsia="Calibri Light" w:hAnsi="Calibri Light" w:cs="Calibri Light"/>
          <w:i/>
          <w:iCs/>
          <w:lang w:val="tr-TR"/>
        </w:rPr>
      </w:pPr>
      <w:r w:rsidRPr="4055F1DA">
        <w:rPr>
          <w:rFonts w:ascii="Calibri Light" w:eastAsia="Calibri Light" w:hAnsi="Calibri Light" w:cs="Calibri Light"/>
          <w:i/>
          <w:iCs/>
          <w:lang w:val="tr-TR"/>
        </w:rPr>
        <w:t>AR-GE harcamaları ve yüksek teknoloji ihracatı birlikte değerlendirildiğinde, bir ekonominin teknolojik kapasitesinin yalnızca yatırım düzeyiyle değil, bu yatırımların üretim yapısına ve dış ticarete ne ölçüde yansıdığı üzerinden anlam kazandığı açık biçimde ortaya çıkmaktadır. AR-GE harcamaları teknolojik gelişimin girdi boyutunu temsil ederken, yüksek teknoloji ihracatı bu sürecin ekonomik çıktı üretme kapasitesini yansıtmaktadır. Bu nedenle iki gösterge birlikte ele alındığında, teknolojik dönüşümün hem potansiyel hem de gerçekleşme düzeyi eş zamanlı olarak analiz edilebilmektedir.</w:t>
      </w:r>
    </w:p>
    <w:p w14:paraId="1C0BF9B1" w14:textId="755C4145" w:rsidR="0525DA90" w:rsidRDefault="46AFC46C" w:rsidP="4055F1DA">
      <w:pPr>
        <w:spacing w:before="240" w:after="240"/>
        <w:rPr>
          <w:rFonts w:ascii="Calibri Light" w:eastAsia="Calibri Light" w:hAnsi="Calibri Light" w:cs="Calibri Light"/>
          <w:i/>
          <w:iCs/>
          <w:lang w:val="tr-TR"/>
        </w:rPr>
      </w:pPr>
      <w:r w:rsidRPr="4055F1DA">
        <w:rPr>
          <w:rFonts w:ascii="Calibri Light" w:eastAsia="Calibri Light" w:hAnsi="Calibri Light" w:cs="Calibri Light"/>
          <w:i/>
          <w:iCs/>
          <w:lang w:val="tr-TR"/>
        </w:rPr>
        <w:t>2020–2023 dönemi incelendiğinde Almanya’da AR-GE harcamalarının yaklaşık %3 seviyesinde istikrarlı bir biçimde sürdürüldüğü ve bu yapının yüksek teknoloji ihracatı ile desteklendiği görülmektedir. Yüksek ve süreklilik arz eden harcamaların üretim yapısına yansıması, teknolojik bilginin sanayi yapısı ile bütünleştiğini ve bu bütünleşmenin ihracat kompozisyonuna doğrudan yansıdığını göstermektedir. Bu durum, teknolojik kapasitenin yalnızca yatırım düzeyinde değil, aynı zamanda üretim ve dış ticaret yapısı içerisinde işlevsel bir biçimde konumlandığını ortaya koymaktadır.</w:t>
      </w:r>
    </w:p>
    <w:p w14:paraId="6F23ED22" w14:textId="680C34D2" w:rsidR="0525DA90" w:rsidRDefault="46AFC46C" w:rsidP="4055F1DA">
      <w:pPr>
        <w:spacing w:before="240" w:after="240"/>
        <w:rPr>
          <w:rFonts w:ascii="Calibri Light" w:eastAsia="Calibri Light" w:hAnsi="Calibri Light" w:cs="Calibri Light"/>
          <w:i/>
          <w:iCs/>
          <w:lang w:val="tr-TR"/>
        </w:rPr>
      </w:pPr>
      <w:r w:rsidRPr="4055F1DA">
        <w:rPr>
          <w:rFonts w:ascii="Calibri Light" w:eastAsia="Calibri Light" w:hAnsi="Calibri Light" w:cs="Calibri Light"/>
          <w:i/>
          <w:iCs/>
          <w:lang w:val="tr-TR"/>
        </w:rPr>
        <w:t>Türkiye’de ise AR-GE harcamalarında belirli bir artış eğilimi gözlenmekle birlikte bu artışın istikrarlı bir yapıya dönüşememesi ve yüksek teknoloji ihracatının görece düşük seviyelerde kalması, teknoloji üretim sürecinde yapısal bir kopukluğa işaret etmektedir. Harcamaların belirli bir düzeye ulaşmasına rağmen bu yatırımların üretim yapısına sınırlı ölçüde yansıması, bilgi üretimi ile sanayi yapısı arasındaki etkileşimin zayıf kaldığını göstermektedir. Bu durum, teknolojik kapasitenin potansiyel düzeyde kalmasına ve ekonomik çıktı üretme gücünün sınırlanmasına neden olmaktadır.</w:t>
      </w:r>
    </w:p>
    <w:p w14:paraId="165CBE4E" w14:textId="0FEC4165" w:rsidR="0525DA90" w:rsidRDefault="46AFC46C" w:rsidP="4055F1DA">
      <w:pPr>
        <w:spacing w:before="240" w:after="240"/>
        <w:rPr>
          <w:rFonts w:ascii="Calibri Light" w:eastAsia="Calibri Light" w:hAnsi="Calibri Light" w:cs="Calibri Light"/>
          <w:i/>
          <w:iCs/>
          <w:lang w:val="tr-TR"/>
        </w:rPr>
      </w:pPr>
      <w:r w:rsidRPr="4055F1DA">
        <w:rPr>
          <w:rFonts w:ascii="Calibri Light" w:eastAsia="Calibri Light" w:hAnsi="Calibri Light" w:cs="Calibri Light"/>
          <w:i/>
          <w:iCs/>
          <w:lang w:val="tr-TR"/>
        </w:rPr>
        <w:t>Endonezya’da ise AR-GE harcamalarının düşük seviyelerde kalmasına rağmen yüksek teknoloji ihracatının görece daha dengeli bir seyir izlemesi, teknolojik üretimin yalnızca yerli bilgi üretimiyle değil, küresel üretim zincirleriyle kurulan ilişkiler üzerinden de şekillenebildiğini göstermektedir. Bu durum, teknolojik kapasitenin farklı yollarla geliştirilebileceğini ortaya koyarken, yerli AR-GE kapasitesinin sınırlı kalmasının uzun vadede sürdürülebilirlik açısından belirli kısıtlar yaratabileceğine işaret etmektedir.</w:t>
      </w:r>
    </w:p>
    <w:p w14:paraId="32DB27AE" w14:textId="37E838F3" w:rsidR="0525DA90" w:rsidRDefault="46AFC46C" w:rsidP="4055F1DA">
      <w:pPr>
        <w:spacing w:before="240" w:after="240"/>
      </w:pPr>
      <w:r w:rsidRPr="4055F1DA">
        <w:rPr>
          <w:rFonts w:ascii="Calibri Light" w:eastAsia="Calibri Light" w:hAnsi="Calibri Light" w:cs="Calibri Light"/>
          <w:i/>
          <w:iCs/>
          <w:lang w:val="tr-TR"/>
        </w:rPr>
        <w:t>Bu çerçevede elde edilen bulgular, teknolojik kapasitenin yalnızca harcama düzeyiyle değil, bu harcamaların üretim yapısı ve dış ticaret ile kurduğu etkileşimin niteliği üzerinden anlam kazandığını açık biçimde ortaya koymaktadır. Dolayısıyla AR-GE faaliyetleri, tek başına bir girdi olmanın ötesinde, ekonomik sistem içerisinde üretime ve ihracata dönüşebildiği ölçüde kalkınma sürecine katkı sağlayan bir dönüşüm mekanizması olarak değerlendirilmelidir (World Bank, 2026).</w:t>
      </w:r>
    </w:p>
    <w:p w14:paraId="2399DE45" w14:textId="26B9FC33" w:rsidR="0525DA90" w:rsidRDefault="223437D9" w:rsidP="4055F1DA">
      <w:pPr>
        <w:spacing w:before="240" w:after="240"/>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3.</w:t>
      </w:r>
      <w:r w:rsidR="25616091" w:rsidRPr="4055F1DA">
        <w:rPr>
          <w:rFonts w:ascii="Calibri Light" w:eastAsia="Calibri Light" w:hAnsi="Calibri Light" w:cs="Calibri Light"/>
          <w:b/>
          <w:bCs/>
          <w:i/>
          <w:iCs/>
          <w:lang w:val="tr-TR"/>
        </w:rPr>
        <w:t>5</w:t>
      </w:r>
      <w:r w:rsidR="74FF9CA5" w:rsidRPr="4055F1DA">
        <w:rPr>
          <w:rFonts w:ascii="Calibri Light" w:eastAsia="Calibri Light" w:hAnsi="Calibri Light" w:cs="Calibri Light"/>
          <w:b/>
          <w:bCs/>
          <w:i/>
          <w:iCs/>
          <w:lang w:val="tr-TR"/>
        </w:rPr>
        <w:t xml:space="preserve"> Sanayileşme ve Yapısal Dönüşüm</w:t>
      </w:r>
    </w:p>
    <w:p w14:paraId="3572312F" w14:textId="2324E77E" w:rsidR="4E13F996" w:rsidRDefault="4E13F996" w:rsidP="6EA3169E">
      <w:pPr>
        <w:spacing w:before="240" w:after="240"/>
        <w:rPr>
          <w:rFonts w:ascii="Calibri Light" w:eastAsia="Calibri Light" w:hAnsi="Calibri Light" w:cs="Calibri Light"/>
          <w:i/>
          <w:iCs/>
          <w:lang w:val="tr-TR"/>
        </w:rPr>
      </w:pPr>
      <w:r w:rsidRPr="6EA3169E">
        <w:rPr>
          <w:rFonts w:ascii="Calibri Light" w:eastAsia="Calibri Light" w:hAnsi="Calibri Light" w:cs="Calibri Light"/>
          <w:i/>
          <w:iCs/>
          <w:lang w:val="tr-TR"/>
        </w:rPr>
        <w:t>Ekonomik kalkınmanın ayırt edici özelliği, üretim yapısında meydana gelen yapısal dönüşümdür. Yapısal dönüşüm, bir ekonominin düşük verimlilik düzeyine sahip faaliyetlerden daha yüksek katma değer ve teknoloji yoğunluğu barındıran üretim alanlarına doğru evrilmesini ifade etmektedir. Bu süreç yalnızca sektörler arası geçişten ibaret değildir; üretim faktörlerinin bileşiminde, organizasyon yapısında ve bilgi kullanım düzeyinde gerçekleşen niteliksel bir değişimi kapsamaktadır. Kalkınma, bu anlamda üretim hacminin artmasından ziyade üretim rejiminin yükselmesidir.</w:t>
      </w:r>
    </w:p>
    <w:p w14:paraId="4C1C3CE9" w14:textId="6A3CAA1D" w:rsidR="4E13F996" w:rsidRDefault="2DBCF71A" w:rsidP="770F0A7F">
      <w:pPr>
        <w:spacing w:before="240" w:after="240"/>
        <w:rPr>
          <w:rFonts w:ascii="Calibri Light" w:eastAsia="Calibri Light" w:hAnsi="Calibri Light" w:cs="Calibri Light"/>
          <w:i/>
          <w:iCs/>
          <w:lang w:val="tr-TR"/>
        </w:rPr>
      </w:pPr>
      <w:r w:rsidRPr="770F0A7F">
        <w:rPr>
          <w:rFonts w:ascii="Calibri Light" w:eastAsia="Calibri Light" w:hAnsi="Calibri Light" w:cs="Calibri Light"/>
          <w:i/>
          <w:iCs/>
          <w:lang w:val="tr-TR"/>
        </w:rPr>
        <w:t>Tarihsel olarak bakıldığında sanayileşme, bu dönüşümün en belirgin aşamalarından biri olmuştur</w:t>
      </w:r>
      <w:r w:rsidR="0D450799" w:rsidRPr="770F0A7F">
        <w:rPr>
          <w:rFonts w:ascii="Calibri Light" w:eastAsia="Calibri Light" w:hAnsi="Calibri Light" w:cs="Calibri Light"/>
          <w:i/>
          <w:iCs/>
          <w:lang w:val="tr-TR"/>
        </w:rPr>
        <w:t xml:space="preserve"> (Kuznets, 1973; Chenery, Robinson, &amp; Syrquin, 1986).</w:t>
      </w:r>
      <w:r w:rsidRPr="770F0A7F">
        <w:rPr>
          <w:rFonts w:ascii="Calibri Light" w:eastAsia="Calibri Light" w:hAnsi="Calibri Light" w:cs="Calibri Light"/>
          <w:i/>
          <w:iCs/>
          <w:lang w:val="tr-TR"/>
        </w:rPr>
        <w:t xml:space="preserve"> Tarım toplumundan sanayi toplumuna geçiş, üretimin ölçeğini büyütmüş, makineleşme ve standartlaşma yoluyla verimlilik artışını hızlandırmış ve gelir düzeyinde belirgin sıçramalar yaratmıştır</w:t>
      </w:r>
      <w:r w:rsidR="338A39F3" w:rsidRPr="770F0A7F">
        <w:rPr>
          <w:rFonts w:ascii="Calibri Light" w:eastAsia="Calibri Light" w:hAnsi="Calibri Light" w:cs="Calibri Light"/>
          <w:i/>
          <w:iCs/>
          <w:lang w:val="tr-TR"/>
        </w:rPr>
        <w:t xml:space="preserve"> (Kuznets, 1973; Chenery et al., 1986).</w:t>
      </w:r>
      <w:r w:rsidRPr="770F0A7F">
        <w:rPr>
          <w:rFonts w:ascii="Calibri Light" w:eastAsia="Calibri Light" w:hAnsi="Calibri Light" w:cs="Calibri Light"/>
          <w:i/>
          <w:iCs/>
          <w:lang w:val="tr-TR"/>
        </w:rPr>
        <w:t xml:space="preserve"> Tarımsal üretim yapıları doğal koşullara bağımlı ve sınırlı ölçekli iken, sanayi üretimi ölçek ekonomileri ve teknoloji kullanımını mümkün kılarak daha yüksek katma değer üretmiştir. Bu nedenle birçok ülkenin kalkınma sürecinde sanayileşme kritik bir dönüm noktası olarak ortaya çıkmıştır.</w:t>
      </w:r>
    </w:p>
    <w:p w14:paraId="04E834F9" w14:textId="1C037F76" w:rsidR="4E13F996" w:rsidRDefault="4E13F996" w:rsidP="6EA3169E">
      <w:pPr>
        <w:spacing w:before="240" w:after="240"/>
        <w:rPr>
          <w:rFonts w:ascii="Calibri Light" w:eastAsia="Calibri Light" w:hAnsi="Calibri Light" w:cs="Calibri Light"/>
          <w:i/>
          <w:iCs/>
          <w:lang w:val="tr-TR"/>
        </w:rPr>
      </w:pPr>
      <w:r w:rsidRPr="6EA3169E">
        <w:rPr>
          <w:rFonts w:ascii="Calibri Light" w:eastAsia="Calibri Light" w:hAnsi="Calibri Light" w:cs="Calibri Light"/>
          <w:i/>
          <w:iCs/>
          <w:lang w:val="tr-TR"/>
        </w:rPr>
        <w:t>Bununla birlikte, sanayileşme kalkınmanın nihai aşaması değildir. Günümüz gelişmiş ekonomilerinde sanayi sektörü dahi yüksek teknoloji ve bilgi yoğun bir yapıya evrilmiştir. Bu durum, kalkınmanın yalnızca tarımdan sanayiye geçişle açıklanamayacağını; üretim yapısının emek yoğun faaliyetlerden sermaye ve özellikle bilgi yoğun faaliyetlere doğru sürekli olarak yükselmesini gerektirdiğini göstermektedir. Dolayısıyla yapısal dönüşüm, sektör isimlerinden bağımsız olarak üretimin katma değer düzeyinde ve teknoloji kapasitesinde yaşanan ilerlemeyi ifade etmektedir.</w:t>
      </w:r>
    </w:p>
    <w:p w14:paraId="2961B87A" w14:textId="218814DD" w:rsidR="4E13F996" w:rsidRDefault="4E13F996" w:rsidP="6EA3169E">
      <w:pPr>
        <w:spacing w:before="240" w:after="240"/>
        <w:rPr>
          <w:rFonts w:ascii="Calibri Light" w:eastAsia="Calibri Light" w:hAnsi="Calibri Light" w:cs="Calibri Light"/>
          <w:i/>
          <w:iCs/>
          <w:lang w:val="tr-TR"/>
        </w:rPr>
      </w:pPr>
      <w:r w:rsidRPr="6EA3169E">
        <w:rPr>
          <w:rFonts w:ascii="Calibri Light" w:eastAsia="Calibri Light" w:hAnsi="Calibri Light" w:cs="Calibri Light"/>
          <w:i/>
          <w:iCs/>
          <w:lang w:val="tr-TR"/>
        </w:rPr>
        <w:t>Bu dönüşüm, diğer kalkınma dinamikleriyle birlikte işlediğinde anlam kazanmaktadır. Nitelikli beşerî sermaye olmaksızın yüksek teknoloji üretimi mümkün değildir; güçlü kurumsal zemin olmaksızın uzun vadeli sanayi yatırımları gerçekleşemez; finansal derinlik olmaksızın sermaye yoğun üretime geçiş sağlanamaz. Bu nedenle yapısal dönüşüm, kurumsal yapı, beşerî sermaye ve teknoloji kapasitesinin eş zamanlı ilerlemesini gerektiren bütüncül bir süreçtir.</w:t>
      </w:r>
    </w:p>
    <w:p w14:paraId="2608E20B" w14:textId="3162D0E5" w:rsidR="4E13F996" w:rsidRDefault="2DBCF71A" w:rsidP="770F0A7F">
      <w:pPr>
        <w:spacing w:before="240" w:after="240"/>
        <w:rPr>
          <w:rFonts w:ascii="Calibri Light" w:eastAsia="Calibri Light" w:hAnsi="Calibri Light" w:cs="Calibri Light"/>
          <w:i/>
          <w:iCs/>
          <w:lang w:val="tr-TR"/>
        </w:rPr>
      </w:pPr>
      <w:r w:rsidRPr="770F0A7F">
        <w:rPr>
          <w:rFonts w:ascii="Calibri Light" w:eastAsia="Calibri Light" w:hAnsi="Calibri Light" w:cs="Calibri Light"/>
          <w:i/>
          <w:iCs/>
          <w:lang w:val="tr-TR"/>
        </w:rPr>
        <w:t>Yapısal dönüşümün gerçekleşmediği ekonomilerde ise büyüme kırılgan ve sınırlı kalmaktadır. Düşük katma değerli faaliyetlere dayalı üretim yapıları, küresel rekabet karşısında avantaj kaybetmekte ve gelir artışı belirli bir düzeyden sonra yavaşlamaktadır. Bu durum, orta gelir tuzağı olarak ifade edilen yapısal sıkışmaya yol açmaktadır</w:t>
      </w:r>
      <w:r w:rsidR="04EAC361" w:rsidRPr="770F0A7F">
        <w:rPr>
          <w:rFonts w:ascii="Calibri Light" w:eastAsia="Calibri Light" w:hAnsi="Calibri Light" w:cs="Calibri Light"/>
          <w:i/>
          <w:iCs/>
          <w:lang w:val="tr-TR"/>
        </w:rPr>
        <w:t xml:space="preserve"> (Gill &amp; Kharas, 2007).</w:t>
      </w:r>
      <w:r w:rsidRPr="770F0A7F">
        <w:rPr>
          <w:rFonts w:ascii="Calibri Light" w:eastAsia="Calibri Light" w:hAnsi="Calibri Light" w:cs="Calibri Light"/>
          <w:i/>
          <w:iCs/>
          <w:lang w:val="tr-TR"/>
        </w:rPr>
        <w:t xml:space="preserve"> Gelişmiş ülkelerin deneyimleri, kalıcı refah artışının üretim yapısının teknoloji ve bilgi yoğun bir niteliğe kavuşmasıyla mümkün olduğunu göstermektedir.</w:t>
      </w:r>
    </w:p>
    <w:p w14:paraId="13DD5582" w14:textId="7002B861" w:rsidR="4E13F996" w:rsidRDefault="582447AD" w:rsidP="6EA3169E">
      <w:pPr>
        <w:spacing w:before="240" w:after="240"/>
        <w:rPr>
          <w:rFonts w:ascii="Calibri Light" w:eastAsia="Calibri Light" w:hAnsi="Calibri Light" w:cs="Calibri Light"/>
          <w:i/>
          <w:iCs/>
          <w:lang w:val="tr-TR"/>
        </w:rPr>
      </w:pPr>
      <w:r w:rsidRPr="4055F1DA">
        <w:rPr>
          <w:rFonts w:ascii="Calibri Light" w:eastAsia="Calibri Light" w:hAnsi="Calibri Light" w:cs="Calibri Light"/>
          <w:i/>
          <w:iCs/>
          <w:lang w:val="tr-TR"/>
        </w:rPr>
        <w:t>Sonuç olarak sanayileşme ve yapısal dönüşüm, kalkınma modelinin merkezî bileşenlerinden biridir. Kalkınma, üretimin niceliğinin artması değil; üretimin niteliğinin sürekli olarak yükselmesidir. Bu yükseliş ise ancak kurumsal, beşerî ve teknolojik dinamiklerin birlikte işlemesiyle mümkün olmaktadır.</w:t>
      </w:r>
    </w:p>
    <w:p w14:paraId="49F92E13" w14:textId="39A041AA" w:rsidR="29C91A1C" w:rsidRDefault="02658057" w:rsidP="4055F1DA">
      <w:pPr>
        <w:spacing w:before="240" w:after="240"/>
        <w:rPr>
          <w:rFonts w:ascii="Calibri Light" w:eastAsia="Calibri Light" w:hAnsi="Calibri Light" w:cs="Calibri Light"/>
          <w:b/>
          <w:bCs/>
          <w:i/>
          <w:iCs/>
          <w:lang w:val="tr-TR"/>
        </w:rPr>
      </w:pPr>
      <w:r w:rsidRPr="4055F1DA">
        <w:rPr>
          <w:rFonts w:ascii="Calibri Light" w:eastAsia="Calibri Light" w:hAnsi="Calibri Light" w:cs="Calibri Light"/>
          <w:lang w:val="tr-TR"/>
        </w:rPr>
        <w:t>📌</w:t>
      </w:r>
      <w:r w:rsidRPr="4055F1DA">
        <w:rPr>
          <w:rFonts w:ascii="Calibri Light" w:eastAsia="Calibri Light" w:hAnsi="Calibri Light" w:cs="Calibri Light"/>
          <w:b/>
          <w:bCs/>
          <w:i/>
          <w:iCs/>
          <w:lang w:val="tr-TR"/>
        </w:rPr>
        <w:t xml:space="preserve"> Tablo 3.5</w:t>
      </w:r>
      <w:r w:rsidR="631899CC" w:rsidRPr="4055F1DA">
        <w:rPr>
          <w:rFonts w:ascii="Calibri Light" w:eastAsia="Calibri Light" w:hAnsi="Calibri Light" w:cs="Calibri Light"/>
          <w:b/>
          <w:bCs/>
          <w:i/>
          <w:iCs/>
          <w:lang w:val="tr-TR"/>
        </w:rPr>
        <w:t xml:space="preserve">. </w:t>
      </w:r>
      <w:r w:rsidR="569AE5BD" w:rsidRPr="4055F1DA">
        <w:rPr>
          <w:rFonts w:ascii="Calibri Light" w:eastAsia="Calibri Light" w:hAnsi="Calibri Light" w:cs="Calibri Light"/>
          <w:b/>
          <w:bCs/>
          <w:i/>
          <w:iCs/>
          <w:lang w:val="tr-TR"/>
        </w:rPr>
        <w:t>Ekonomik Yapının Dönüşüm Dinamikleri: İmalat Sanayi ve Hizmetler Katma Değerinin GSYH İçindeki Payı (%) (2020-2023)</w:t>
      </w:r>
    </w:p>
    <w:p w14:paraId="1A5E1EE9" w14:textId="04CA7D10" w:rsidR="29C91A1C" w:rsidRDefault="39466ACC" w:rsidP="4055F1DA">
      <w:pPr>
        <w:spacing w:before="240" w:after="240"/>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İmalat Sanayi Katma Değerinin GSYH İçindeki Payı (%)</w:t>
      </w:r>
    </w:p>
    <w:tbl>
      <w:tblPr>
        <w:tblStyle w:val="TabloKlavuzu"/>
        <w:tblW w:w="0" w:type="auto"/>
        <w:tblLook w:val="06A0" w:firstRow="1" w:lastRow="0" w:firstColumn="1" w:lastColumn="0" w:noHBand="1" w:noVBand="1"/>
      </w:tblPr>
      <w:tblGrid>
        <w:gridCol w:w="1803"/>
        <w:gridCol w:w="1803"/>
        <w:gridCol w:w="1803"/>
        <w:gridCol w:w="1803"/>
        <w:gridCol w:w="1803"/>
      </w:tblGrid>
      <w:tr w:rsidR="4055F1DA" w14:paraId="33C366EA" w14:textId="77777777" w:rsidTr="4055F1DA">
        <w:trPr>
          <w:trHeight w:val="300"/>
        </w:trPr>
        <w:tc>
          <w:tcPr>
            <w:tcW w:w="1803" w:type="dxa"/>
          </w:tcPr>
          <w:p w14:paraId="0532F369" w14:textId="51D36C29"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Ülke</w:t>
            </w:r>
          </w:p>
        </w:tc>
        <w:tc>
          <w:tcPr>
            <w:tcW w:w="1803" w:type="dxa"/>
          </w:tcPr>
          <w:p w14:paraId="3C825A6F" w14:textId="01A74D21"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2020</w:t>
            </w:r>
          </w:p>
        </w:tc>
        <w:tc>
          <w:tcPr>
            <w:tcW w:w="1803" w:type="dxa"/>
          </w:tcPr>
          <w:p w14:paraId="6DC3B2F4" w14:textId="4FEB493B"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2021</w:t>
            </w:r>
          </w:p>
        </w:tc>
        <w:tc>
          <w:tcPr>
            <w:tcW w:w="1803" w:type="dxa"/>
          </w:tcPr>
          <w:p w14:paraId="0FA74356" w14:textId="4B91E096"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2022</w:t>
            </w:r>
          </w:p>
        </w:tc>
        <w:tc>
          <w:tcPr>
            <w:tcW w:w="1803" w:type="dxa"/>
          </w:tcPr>
          <w:p w14:paraId="2021D14F" w14:textId="58C072C0"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2023</w:t>
            </w:r>
          </w:p>
        </w:tc>
      </w:tr>
      <w:tr w:rsidR="4055F1DA" w14:paraId="3327478B" w14:textId="77777777" w:rsidTr="4055F1DA">
        <w:trPr>
          <w:trHeight w:val="300"/>
        </w:trPr>
        <w:tc>
          <w:tcPr>
            <w:tcW w:w="1803" w:type="dxa"/>
          </w:tcPr>
          <w:p w14:paraId="30DF96C7" w14:textId="4299D02F"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Almanya</w:t>
            </w:r>
          </w:p>
        </w:tc>
        <w:tc>
          <w:tcPr>
            <w:tcW w:w="1803" w:type="dxa"/>
          </w:tcPr>
          <w:p w14:paraId="0B3389C4" w14:textId="7CD3D1FD" w:rsidR="7EE6F693" w:rsidRDefault="7EE6F693"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18.53</w:t>
            </w:r>
          </w:p>
        </w:tc>
        <w:tc>
          <w:tcPr>
            <w:tcW w:w="1803" w:type="dxa"/>
          </w:tcPr>
          <w:p w14:paraId="63778C02" w14:textId="56F277AC" w:rsidR="7EE6F693" w:rsidRDefault="7EE6F693"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18.57</w:t>
            </w:r>
          </w:p>
        </w:tc>
        <w:tc>
          <w:tcPr>
            <w:tcW w:w="1803" w:type="dxa"/>
          </w:tcPr>
          <w:p w14:paraId="141A3D65" w14:textId="30717D04" w:rsidR="77290171" w:rsidRDefault="77290171"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18.32</w:t>
            </w:r>
          </w:p>
        </w:tc>
        <w:tc>
          <w:tcPr>
            <w:tcW w:w="1803" w:type="dxa"/>
          </w:tcPr>
          <w:p w14:paraId="0197829B" w14:textId="60C8C117" w:rsidR="77290171" w:rsidRDefault="77290171"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18.94</w:t>
            </w:r>
          </w:p>
        </w:tc>
      </w:tr>
      <w:tr w:rsidR="4055F1DA" w14:paraId="0336EC42" w14:textId="77777777" w:rsidTr="4055F1DA">
        <w:trPr>
          <w:trHeight w:val="300"/>
        </w:trPr>
        <w:tc>
          <w:tcPr>
            <w:tcW w:w="1803" w:type="dxa"/>
          </w:tcPr>
          <w:p w14:paraId="5275F370" w14:textId="5FD153E2"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Türkiye</w:t>
            </w:r>
          </w:p>
        </w:tc>
        <w:tc>
          <w:tcPr>
            <w:tcW w:w="1803" w:type="dxa"/>
          </w:tcPr>
          <w:p w14:paraId="4C0108AD" w14:textId="7752C51C" w:rsidR="406BACA1" w:rsidRDefault="406BACA1"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19.03</w:t>
            </w:r>
          </w:p>
        </w:tc>
        <w:tc>
          <w:tcPr>
            <w:tcW w:w="1803" w:type="dxa"/>
          </w:tcPr>
          <w:p w14:paraId="4C4B0CD6" w14:textId="0B5F0DBA" w:rsidR="7A8F2730" w:rsidRDefault="7A8F2730"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22.12</w:t>
            </w:r>
          </w:p>
        </w:tc>
        <w:tc>
          <w:tcPr>
            <w:tcW w:w="1803" w:type="dxa"/>
          </w:tcPr>
          <w:p w14:paraId="1424B0E9" w14:textId="74256DA0" w:rsidR="4F97EEE1" w:rsidRDefault="4F97EEE1"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21.8</w:t>
            </w:r>
          </w:p>
        </w:tc>
        <w:tc>
          <w:tcPr>
            <w:tcW w:w="1803" w:type="dxa"/>
          </w:tcPr>
          <w:p w14:paraId="79E0E67D" w14:textId="402CCC62" w:rsidR="4012E85A" w:rsidRDefault="4012E85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19.47</w:t>
            </w:r>
          </w:p>
        </w:tc>
      </w:tr>
      <w:tr w:rsidR="4055F1DA" w14:paraId="2134AD66" w14:textId="77777777" w:rsidTr="4055F1DA">
        <w:trPr>
          <w:trHeight w:val="300"/>
        </w:trPr>
        <w:tc>
          <w:tcPr>
            <w:tcW w:w="1803" w:type="dxa"/>
          </w:tcPr>
          <w:p w14:paraId="71AC4E4F" w14:textId="7A9E85BB" w:rsidR="5F9ACA18" w:rsidRDefault="5F9ACA18"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Endonezya</w:t>
            </w:r>
          </w:p>
        </w:tc>
        <w:tc>
          <w:tcPr>
            <w:tcW w:w="1803" w:type="dxa"/>
          </w:tcPr>
          <w:p w14:paraId="53DA5EAA" w14:textId="25D905BE" w:rsidR="749EC0E4" w:rsidRDefault="749EC0E4"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19.87</w:t>
            </w:r>
          </w:p>
        </w:tc>
        <w:tc>
          <w:tcPr>
            <w:tcW w:w="1803" w:type="dxa"/>
          </w:tcPr>
          <w:p w14:paraId="536942D7" w14:textId="08EB0456" w:rsidR="2BE0E4E6" w:rsidRDefault="2BE0E4E6"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19.24</w:t>
            </w:r>
          </w:p>
        </w:tc>
        <w:tc>
          <w:tcPr>
            <w:tcW w:w="1803" w:type="dxa"/>
          </w:tcPr>
          <w:p w14:paraId="11C48BEC" w14:textId="31B00CF3" w:rsidR="2BE0E4E6" w:rsidRDefault="2BE0E4E6"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18.34</w:t>
            </w:r>
          </w:p>
        </w:tc>
        <w:tc>
          <w:tcPr>
            <w:tcW w:w="1803" w:type="dxa"/>
          </w:tcPr>
          <w:p w14:paraId="3596BA84" w14:textId="172D809C" w:rsidR="34876B31" w:rsidRDefault="34876B31"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18.67</w:t>
            </w:r>
          </w:p>
        </w:tc>
      </w:tr>
    </w:tbl>
    <w:p w14:paraId="142BE5FD" w14:textId="01CC6FC3" w:rsidR="29C91A1C" w:rsidRDefault="1479B630" w:rsidP="4055F1DA">
      <w:pPr>
        <w:spacing w:before="240" w:after="240"/>
        <w:rPr>
          <w:rFonts w:ascii="Calibri Light" w:eastAsia="Calibri Light" w:hAnsi="Calibri Light" w:cs="Calibri Light"/>
          <w:i/>
          <w:iCs/>
          <w:lang w:val="tr-TR"/>
        </w:rPr>
      </w:pPr>
      <w:r w:rsidRPr="4055F1DA">
        <w:rPr>
          <w:rFonts w:ascii="Calibri Light" w:eastAsia="Calibri Light" w:hAnsi="Calibri Light" w:cs="Calibri Light"/>
          <w:b/>
          <w:bCs/>
          <w:i/>
          <w:iCs/>
          <w:lang w:val="tr-TR"/>
        </w:rPr>
        <w:t>Hizmetler Katma Değeri (% GSYH)</w:t>
      </w:r>
    </w:p>
    <w:tbl>
      <w:tblPr>
        <w:tblStyle w:val="TabloKlavuzu"/>
        <w:tblW w:w="0" w:type="auto"/>
        <w:tblLook w:val="06A0" w:firstRow="1" w:lastRow="0" w:firstColumn="1" w:lastColumn="0" w:noHBand="1" w:noVBand="1"/>
      </w:tblPr>
      <w:tblGrid>
        <w:gridCol w:w="1803"/>
        <w:gridCol w:w="1803"/>
        <w:gridCol w:w="1803"/>
        <w:gridCol w:w="1803"/>
        <w:gridCol w:w="1803"/>
      </w:tblGrid>
      <w:tr w:rsidR="4055F1DA" w14:paraId="29C70881" w14:textId="77777777" w:rsidTr="4055F1DA">
        <w:trPr>
          <w:trHeight w:val="300"/>
        </w:trPr>
        <w:tc>
          <w:tcPr>
            <w:tcW w:w="1803" w:type="dxa"/>
          </w:tcPr>
          <w:p w14:paraId="7A53B59E" w14:textId="51D36C29"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Ülke</w:t>
            </w:r>
          </w:p>
        </w:tc>
        <w:tc>
          <w:tcPr>
            <w:tcW w:w="1803" w:type="dxa"/>
          </w:tcPr>
          <w:p w14:paraId="6DFF449E" w14:textId="01A74D21"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2020</w:t>
            </w:r>
          </w:p>
        </w:tc>
        <w:tc>
          <w:tcPr>
            <w:tcW w:w="1803" w:type="dxa"/>
          </w:tcPr>
          <w:p w14:paraId="4C0E86F4" w14:textId="4FEB493B"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2021</w:t>
            </w:r>
          </w:p>
        </w:tc>
        <w:tc>
          <w:tcPr>
            <w:tcW w:w="1803" w:type="dxa"/>
          </w:tcPr>
          <w:p w14:paraId="12D063E5" w14:textId="4B91E096"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2022</w:t>
            </w:r>
          </w:p>
        </w:tc>
        <w:tc>
          <w:tcPr>
            <w:tcW w:w="1803" w:type="dxa"/>
          </w:tcPr>
          <w:p w14:paraId="534E9462" w14:textId="58C072C0"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2023</w:t>
            </w:r>
          </w:p>
        </w:tc>
      </w:tr>
      <w:tr w:rsidR="4055F1DA" w14:paraId="35C5BF03" w14:textId="77777777" w:rsidTr="4055F1DA">
        <w:trPr>
          <w:trHeight w:val="300"/>
        </w:trPr>
        <w:tc>
          <w:tcPr>
            <w:tcW w:w="1803" w:type="dxa"/>
          </w:tcPr>
          <w:p w14:paraId="79561FDA" w14:textId="4299D02F"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Almanya</w:t>
            </w:r>
          </w:p>
        </w:tc>
        <w:tc>
          <w:tcPr>
            <w:tcW w:w="1803" w:type="dxa"/>
          </w:tcPr>
          <w:p w14:paraId="6FC0D9D7" w14:textId="0CC71153" w:rsidR="6924F245" w:rsidRDefault="6924F245"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63.88</w:t>
            </w:r>
          </w:p>
        </w:tc>
        <w:tc>
          <w:tcPr>
            <w:tcW w:w="1803" w:type="dxa"/>
          </w:tcPr>
          <w:p w14:paraId="6EE29BED" w14:textId="227F1897" w:rsidR="410B3A37" w:rsidRDefault="410B3A37"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63.55</w:t>
            </w:r>
          </w:p>
        </w:tc>
        <w:tc>
          <w:tcPr>
            <w:tcW w:w="1803" w:type="dxa"/>
          </w:tcPr>
          <w:p w14:paraId="7E9BFC11" w14:textId="7DE7A140" w:rsidR="410B3A37" w:rsidRDefault="410B3A37"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63.48</w:t>
            </w:r>
          </w:p>
        </w:tc>
        <w:tc>
          <w:tcPr>
            <w:tcW w:w="1803" w:type="dxa"/>
          </w:tcPr>
          <w:p w14:paraId="3544E267" w14:textId="524941A8" w:rsidR="6C32E7B2" w:rsidRDefault="6C32E7B2"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63.62</w:t>
            </w:r>
          </w:p>
        </w:tc>
      </w:tr>
      <w:tr w:rsidR="4055F1DA" w14:paraId="6FAB4458" w14:textId="77777777" w:rsidTr="4055F1DA">
        <w:trPr>
          <w:trHeight w:val="300"/>
        </w:trPr>
        <w:tc>
          <w:tcPr>
            <w:tcW w:w="1803" w:type="dxa"/>
          </w:tcPr>
          <w:p w14:paraId="7646031A" w14:textId="5FD153E2"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Türkiye</w:t>
            </w:r>
          </w:p>
        </w:tc>
        <w:tc>
          <w:tcPr>
            <w:tcW w:w="1803" w:type="dxa"/>
          </w:tcPr>
          <w:p w14:paraId="0D047F38" w14:textId="299BEBEA" w:rsidR="6519D11C" w:rsidRDefault="6519D11C"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54.57</w:t>
            </w:r>
          </w:p>
        </w:tc>
        <w:tc>
          <w:tcPr>
            <w:tcW w:w="1803" w:type="dxa"/>
          </w:tcPr>
          <w:p w14:paraId="6352E30B" w14:textId="55D19680" w:rsidR="3CC2E7A9" w:rsidRDefault="3CC2E7A9"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53.20</w:t>
            </w:r>
          </w:p>
        </w:tc>
        <w:tc>
          <w:tcPr>
            <w:tcW w:w="1803" w:type="dxa"/>
          </w:tcPr>
          <w:p w14:paraId="08E806AE" w14:textId="6796ABF8" w:rsidR="5CF4D209" w:rsidRDefault="5CF4D209"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52.18</w:t>
            </w:r>
          </w:p>
        </w:tc>
        <w:tc>
          <w:tcPr>
            <w:tcW w:w="1803" w:type="dxa"/>
          </w:tcPr>
          <w:p w14:paraId="78FF45FE" w14:textId="7E14A8F6" w:rsidR="623637AE" w:rsidRDefault="623637AE"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54.35</w:t>
            </w:r>
          </w:p>
        </w:tc>
      </w:tr>
      <w:tr w:rsidR="4055F1DA" w14:paraId="7CDF7027" w14:textId="77777777" w:rsidTr="4055F1DA">
        <w:trPr>
          <w:trHeight w:val="300"/>
        </w:trPr>
        <w:tc>
          <w:tcPr>
            <w:tcW w:w="1803" w:type="dxa"/>
          </w:tcPr>
          <w:p w14:paraId="7576E35A" w14:textId="7A9E85BB"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Endonezya</w:t>
            </w:r>
          </w:p>
        </w:tc>
        <w:tc>
          <w:tcPr>
            <w:tcW w:w="1803" w:type="dxa"/>
          </w:tcPr>
          <w:p w14:paraId="544A86B1" w14:textId="5CEB165D" w:rsidR="0B599979" w:rsidRDefault="0B599979"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44.41</w:t>
            </w:r>
          </w:p>
        </w:tc>
        <w:tc>
          <w:tcPr>
            <w:tcW w:w="1803" w:type="dxa"/>
          </w:tcPr>
          <w:p w14:paraId="0598B560" w14:textId="2AA477E9" w:rsidR="0B599979" w:rsidRDefault="0B599979"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42.82</w:t>
            </w:r>
          </w:p>
        </w:tc>
        <w:tc>
          <w:tcPr>
            <w:tcW w:w="1803" w:type="dxa"/>
          </w:tcPr>
          <w:p w14:paraId="30D92CDC" w14:textId="61A0E419" w:rsidR="5FE4C9F5" w:rsidRDefault="5FE4C9F5"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41.79</w:t>
            </w:r>
          </w:p>
        </w:tc>
        <w:tc>
          <w:tcPr>
            <w:tcW w:w="1803" w:type="dxa"/>
          </w:tcPr>
          <w:p w14:paraId="04E01DBD" w14:textId="5B7D3123" w:rsidR="5FE4C9F5" w:rsidRDefault="5FE4C9F5"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42.88</w:t>
            </w:r>
          </w:p>
        </w:tc>
      </w:tr>
    </w:tbl>
    <w:p w14:paraId="4BE1C42F" w14:textId="41006C5D" w:rsidR="29C91A1C" w:rsidRDefault="15255C56" w:rsidP="4055F1DA">
      <w:pPr>
        <w:spacing w:before="240" w:after="240"/>
        <w:rPr>
          <w:rFonts w:ascii="Calibri Light" w:eastAsia="Calibri Light" w:hAnsi="Calibri Light" w:cs="Calibri Light"/>
          <w:i/>
          <w:iCs/>
          <w:lang w:val="tr-TR"/>
        </w:rPr>
      </w:pPr>
      <w:r w:rsidRPr="4055F1DA">
        <w:rPr>
          <w:rFonts w:ascii="Calibri Light" w:eastAsia="Calibri Light" w:hAnsi="Calibri Light" w:cs="Calibri Light"/>
          <w:b/>
          <w:bCs/>
          <w:i/>
          <w:iCs/>
          <w:lang w:val="tr-TR"/>
        </w:rPr>
        <w:t xml:space="preserve">Not: </w:t>
      </w:r>
      <w:r w:rsidRPr="4055F1DA">
        <w:rPr>
          <w:rFonts w:ascii="Calibri Light" w:eastAsia="Calibri Light" w:hAnsi="Calibri Light" w:cs="Calibri Light"/>
          <w:i/>
          <w:iCs/>
          <w:lang w:val="tr-TR"/>
        </w:rPr>
        <w:t>İmalat sanayi katma değeri, toplam üretim içerisinde imalat sektörünün payını (%), hizmetler katma değeri ise hizmet sektörünün toplam katma değer içindeki payını (%) ifade etmektedir.</w:t>
      </w:r>
    </w:p>
    <w:p w14:paraId="41914C53" w14:textId="21C6A02A" w:rsidR="29C91A1C" w:rsidRDefault="15255C56" w:rsidP="4055F1DA">
      <w:pPr>
        <w:spacing w:before="240" w:after="240"/>
        <w:rPr>
          <w:rFonts w:ascii="Calibri Light" w:eastAsia="Calibri Light" w:hAnsi="Calibri Light" w:cs="Calibri Light"/>
          <w:i/>
          <w:iCs/>
          <w:lang w:val="en-US"/>
        </w:rPr>
      </w:pPr>
      <w:r w:rsidRPr="4055F1DA">
        <w:rPr>
          <w:rFonts w:ascii="Calibri Light" w:eastAsia="Calibri Light" w:hAnsi="Calibri Light" w:cs="Calibri Light"/>
          <w:b/>
          <w:bCs/>
          <w:i/>
          <w:iCs/>
          <w:lang w:val="en-US"/>
        </w:rPr>
        <w:t>Kaynak:</w:t>
      </w:r>
      <w:r w:rsidRPr="4055F1DA">
        <w:rPr>
          <w:rFonts w:ascii="Calibri Light" w:eastAsia="Calibri Light" w:hAnsi="Calibri Light" w:cs="Calibri Light"/>
          <w:i/>
          <w:iCs/>
          <w:lang w:val="en-US"/>
        </w:rPr>
        <w:t xml:space="preserve"> World Bank, World Development Indicators (NV.IND.MANF.ZS; NV.SRV.TOTL.ZS), 2026.</w:t>
      </w:r>
    </w:p>
    <w:p w14:paraId="22AF1159" w14:textId="6AD473D3" w:rsidR="29C91A1C" w:rsidRDefault="55A5B717" w:rsidP="4055F1DA">
      <w:pPr>
        <w:spacing w:before="240" w:after="240"/>
        <w:rPr>
          <w:rFonts w:ascii="Calibri Light" w:eastAsia="Calibri Light" w:hAnsi="Calibri Light" w:cs="Calibri Light"/>
          <w:i/>
          <w:iCs/>
          <w:lang w:val="tr-TR"/>
        </w:rPr>
      </w:pPr>
      <w:r w:rsidRPr="4055F1DA">
        <w:rPr>
          <w:rFonts w:ascii="Calibri Light" w:eastAsia="Calibri Light" w:hAnsi="Calibri Light" w:cs="Calibri Light"/>
          <w:i/>
          <w:iCs/>
          <w:lang w:val="tr-TR"/>
        </w:rPr>
        <w:t>İmalat sanayi ve hizmetler sektörünün GSYİH içerisindeki payları birlikte değerlendirildiğinde, ekonomik yapının yalnızca sektörel dağılımını değil, aynı zamanda bu yapının dönüşüm yönünü ve üretim kapasitesinin niteliğini de ortaya koyan bütüncül bir çerçeve sunmaktadır. Bu iki gösterge, bir ekonominin üretim temelli mi yoksa hizmet odaklı mı bir yapıya evrildiğini gösterirken, aynı zamanda bu dönüşümün hangi aşamada gerçekleştiğine dair önemli ipuçları sunmaktadır.</w:t>
      </w:r>
    </w:p>
    <w:p w14:paraId="4249E6E4" w14:textId="3FB3D543" w:rsidR="29C91A1C" w:rsidRDefault="55A5B717" w:rsidP="4055F1DA">
      <w:pPr>
        <w:spacing w:before="240" w:after="240"/>
        <w:rPr>
          <w:rFonts w:ascii="Calibri Light" w:eastAsia="Calibri Light" w:hAnsi="Calibri Light" w:cs="Calibri Light"/>
          <w:i/>
          <w:iCs/>
          <w:lang w:val="tr-TR"/>
        </w:rPr>
      </w:pPr>
      <w:r w:rsidRPr="4055F1DA">
        <w:rPr>
          <w:rFonts w:ascii="Calibri Light" w:eastAsia="Calibri Light" w:hAnsi="Calibri Light" w:cs="Calibri Light"/>
          <w:i/>
          <w:iCs/>
          <w:lang w:val="tr-TR"/>
        </w:rPr>
        <w:t xml:space="preserve">2020–2023 dönemi incelendiğinde Almanya’da imalat sanayi katma değerinin yaklaşık %18–19 bandında istikrarlı bir seyir izlediği ve hizmetler sektörünün yüksek fakat dengeli bir yapı sergilediği görülmektedir. Bu durum, sanayi ve hizmetler arasında keskin bir ikame ilişkisi yerine tamamlayıcı bir yapı bulunduğunu göstermektedir. İmalat sektörünün ekonomideki ağırlığını koruması, üretim kapasitesinin sürekliliğine işaret ederken; hizmetler sektörünün yüksek payı ise bu üretim yapısının ileri teknoloji, finans, lojistik ve bilgi temelli faaliyetlerle desteklendiğini </w:t>
      </w:r>
      <w:r w:rsidR="3667F462" w:rsidRPr="4055F1DA">
        <w:rPr>
          <w:rFonts w:ascii="Calibri Light" w:eastAsia="Calibri Light" w:hAnsi="Calibri Light" w:cs="Calibri Light"/>
          <w:i/>
          <w:iCs/>
          <w:lang w:val="tr-TR"/>
        </w:rPr>
        <w:t>ifade etmektedir</w:t>
      </w:r>
      <w:r w:rsidRPr="4055F1DA">
        <w:rPr>
          <w:rFonts w:ascii="Calibri Light" w:eastAsia="Calibri Light" w:hAnsi="Calibri Light" w:cs="Calibri Light"/>
          <w:i/>
          <w:iCs/>
          <w:lang w:val="tr-TR"/>
        </w:rPr>
        <w:t>. Bu bağlamda Almanya örneği, yapısal dönüşümün sanayiden kopuş değil, sanayi ile hizmetlerin bütünleşmesi üzerinden gerçekleştiğini ortaya koymaktadır.</w:t>
      </w:r>
    </w:p>
    <w:p w14:paraId="2ABA0E6B" w14:textId="02BD4D91" w:rsidR="29C91A1C" w:rsidRDefault="55A5B717" w:rsidP="4055F1DA">
      <w:pPr>
        <w:spacing w:before="240" w:after="240"/>
        <w:rPr>
          <w:rFonts w:ascii="Calibri Light" w:eastAsia="Calibri Light" w:hAnsi="Calibri Light" w:cs="Calibri Light"/>
          <w:i/>
          <w:iCs/>
          <w:lang w:val="tr-TR"/>
        </w:rPr>
      </w:pPr>
      <w:r w:rsidRPr="4055F1DA">
        <w:rPr>
          <w:rFonts w:ascii="Calibri Light" w:eastAsia="Calibri Light" w:hAnsi="Calibri Light" w:cs="Calibri Light"/>
          <w:i/>
          <w:iCs/>
          <w:lang w:val="tr-TR"/>
        </w:rPr>
        <w:t>Türkiye’de ise imalat sanayi payının dönem içerisinde dalgalı bir seyir izlediği ve belirli yıllarda artış göstermesine rağmen bu artışın kalıcı bir yapıya dönüşemediği görülmektedir. Hizmetler sektörünün payında ise görece daha düşük bir seviyede dalgalanmalar söz konusudur. Bu yapı, ekonomik sistemde sektörler arası dengenin tam olarak oturmadığını ve üretim yapısının istikrarlı bir dönüşüm sürecine henüz ulaşamadığını düşündürmektedir. Özellikle imalat sanayi payındaki oynaklık, sanayi üretiminin konjonktürel etkilerden daha fazla etkilendiğine ve yapısal bir derinleşmenin sınırlı kaldığına işaret etmektedir.</w:t>
      </w:r>
    </w:p>
    <w:p w14:paraId="230F3C70" w14:textId="52298DE7" w:rsidR="29C91A1C" w:rsidRDefault="55A5B717" w:rsidP="4055F1DA">
      <w:pPr>
        <w:spacing w:before="240" w:after="240"/>
        <w:rPr>
          <w:rFonts w:ascii="Calibri Light" w:eastAsia="Calibri Light" w:hAnsi="Calibri Light" w:cs="Calibri Light"/>
          <w:i/>
          <w:iCs/>
          <w:lang w:val="tr-TR"/>
        </w:rPr>
      </w:pPr>
      <w:r w:rsidRPr="4055F1DA">
        <w:rPr>
          <w:rFonts w:ascii="Calibri Light" w:eastAsia="Calibri Light" w:hAnsi="Calibri Light" w:cs="Calibri Light"/>
          <w:i/>
          <w:iCs/>
          <w:lang w:val="tr-TR"/>
        </w:rPr>
        <w:t>Endonezya’da ise imalat sanayi payının zaman içerisinde sınırlı bir gerileme eğilimi gösterdiği ve hizmetler sektörünün görece düşük seviyelerde kaldığı görülmektedir. Bu durum, ekonomik yapının henüz ileri düzey bir hizmetleşme sürecine girmediğini ve sanayi ile hizmetler arasında dengeli fakat düşük katma değerli bir yapı bulunduğunu düşündürmektedir. İmalat sanayinin belirli bir ağırlığa sahip olmasına rağmen bu yapının yüksek katma değer üretimi ile yeterince desteklenememesi, yapısal dönüşümün erken bir aşamada olduğunu göstermektedir.</w:t>
      </w:r>
    </w:p>
    <w:p w14:paraId="6660E0F6" w14:textId="52E6E08A" w:rsidR="29C91A1C" w:rsidRDefault="55A5B717" w:rsidP="4055F1DA">
      <w:pPr>
        <w:spacing w:before="240" w:after="240"/>
        <w:rPr>
          <w:rFonts w:ascii="Calibri Light" w:eastAsia="Calibri Light" w:hAnsi="Calibri Light" w:cs="Calibri Light"/>
          <w:i/>
          <w:iCs/>
          <w:lang w:val="tr-TR"/>
        </w:rPr>
      </w:pPr>
      <w:r w:rsidRPr="4055F1DA">
        <w:rPr>
          <w:rFonts w:ascii="Calibri Light" w:eastAsia="Calibri Light" w:hAnsi="Calibri Light" w:cs="Calibri Light"/>
          <w:i/>
          <w:iCs/>
          <w:lang w:val="tr-TR"/>
        </w:rPr>
        <w:t>Bu çerçevede elde edilen bulgular, ekonomik dönüşümün yalnızca sektörel payların değişimi ile açıklanamayacağını, bu değişimin üretim kapasitesi ve katma değer yapısı ile birlikte değerlendirilmesi gerektiğini ortaya koymaktadır. Almanya’da gözlenen dengeli yapı, sanayi ve hizmetler arasındaki etkileşimin yüksek katma değerli bir üretim sistemine dönüştüğünü gösterirken; Türkiye ve Endonezya’da bu etkileşimin henüz tam anlamıyla kurumsallaşmadığı ve yapısal dönüşüm sürecinin farklı aşamalarda devam ettiği anlaşılmaktadır. Dolayısıyla ekonomik yapının dönüşümü, sektörler arası ağırlık değişiminden ziyade bu sektörlerin birbirleriyle kurduğu üretim ilişkilerinin niteliği üzerinden anlam kazanmaktadır (World Bank, 2026).</w:t>
      </w:r>
    </w:p>
    <w:p w14:paraId="73546943" w14:textId="54DD6469" w:rsidR="29C91A1C" w:rsidRDefault="544DED92" w:rsidP="4055F1DA">
      <w:pPr>
        <w:spacing w:before="240" w:after="240"/>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3.</w:t>
      </w:r>
      <w:r w:rsidR="38DCC3DE" w:rsidRPr="4055F1DA">
        <w:rPr>
          <w:rFonts w:ascii="Calibri Light" w:eastAsia="Calibri Light" w:hAnsi="Calibri Light" w:cs="Calibri Light"/>
          <w:b/>
          <w:bCs/>
          <w:i/>
          <w:iCs/>
          <w:lang w:val="tr-TR"/>
        </w:rPr>
        <w:t>6</w:t>
      </w:r>
      <w:r w:rsidRPr="4055F1DA">
        <w:rPr>
          <w:rFonts w:ascii="Calibri Light" w:eastAsia="Calibri Light" w:hAnsi="Calibri Light" w:cs="Calibri Light"/>
          <w:b/>
          <w:bCs/>
          <w:i/>
          <w:iCs/>
          <w:lang w:val="tr-TR"/>
        </w:rPr>
        <w:t xml:space="preserve"> Altyapı ve Fiziki Sermaye Yatırım</w:t>
      </w:r>
      <w:r w:rsidR="3399CDE2" w:rsidRPr="4055F1DA">
        <w:rPr>
          <w:rFonts w:ascii="Calibri Light" w:eastAsia="Calibri Light" w:hAnsi="Calibri Light" w:cs="Calibri Light"/>
          <w:b/>
          <w:bCs/>
          <w:i/>
          <w:iCs/>
          <w:lang w:val="tr-TR"/>
        </w:rPr>
        <w:t>ları</w:t>
      </w:r>
    </w:p>
    <w:p w14:paraId="09079DF4" w14:textId="38BEEC6D" w:rsidR="6E621C05" w:rsidRDefault="6E621C05" w:rsidP="6EA3169E">
      <w:pPr>
        <w:spacing w:before="240" w:after="240"/>
        <w:rPr>
          <w:rFonts w:ascii="Calibri Light" w:eastAsia="Calibri Light" w:hAnsi="Calibri Light" w:cs="Calibri Light"/>
          <w:i/>
          <w:iCs/>
          <w:lang w:val="tr-TR"/>
        </w:rPr>
      </w:pPr>
      <w:r w:rsidRPr="6EA3169E">
        <w:rPr>
          <w:rFonts w:ascii="Calibri Light" w:eastAsia="Calibri Light" w:hAnsi="Calibri Light" w:cs="Calibri Light"/>
          <w:i/>
          <w:iCs/>
          <w:lang w:val="tr-TR"/>
        </w:rPr>
        <w:t>Ekonomik kalkınma sürecinde üretim yapısının dönüşümü yalnızca beşerî sermaye ve teknoloji kapasitesiyle sınırlı değildir; bu dönüşümün somut biçimde gerçekleşebilmesi için güçlü bir altyapı ve fiziki sermaye birikimi gerekmektedir. Altyapı, bir ekonominin üretim faaliyetlerini etkin biçimde sürdürebilmesini sağlayan ulaşım, enerji, iletişim ve lojistik sistemlerinin bütününü ifade etmektedir. Fiziki sermaye ise makine, ekipman, tesis ve üretim araçları gibi doğrudan üretim sürecine katılan varlıkları kapsamaktadır. Bu unsurlar, üretimin verimliliğini ve ölçeğini belirleyen temel girdiler arasındadır.</w:t>
      </w:r>
    </w:p>
    <w:p w14:paraId="6D10E49C" w14:textId="6DDD8DAC" w:rsidR="6E621C05" w:rsidRDefault="285305AB" w:rsidP="770F0A7F">
      <w:pPr>
        <w:spacing w:before="240" w:after="240"/>
        <w:rPr>
          <w:rFonts w:ascii="Calibri Light" w:eastAsia="Calibri Light" w:hAnsi="Calibri Light" w:cs="Calibri Light"/>
          <w:i/>
          <w:iCs/>
          <w:lang w:val="tr-TR"/>
        </w:rPr>
      </w:pPr>
      <w:r w:rsidRPr="770F0A7F">
        <w:rPr>
          <w:rFonts w:ascii="Calibri Light" w:eastAsia="Calibri Light" w:hAnsi="Calibri Light" w:cs="Calibri Light"/>
          <w:i/>
          <w:iCs/>
          <w:lang w:val="tr-TR"/>
        </w:rPr>
        <w:t>Altyapı yatırımları, üretim maliyetlerini düşürmekte ve piyasa entegrasyonunu güçlendirmektedir</w:t>
      </w:r>
      <w:r w:rsidR="2646E3A1" w:rsidRPr="770F0A7F">
        <w:rPr>
          <w:rFonts w:ascii="Calibri Light" w:eastAsia="Calibri Light" w:hAnsi="Calibri Light" w:cs="Calibri Light"/>
          <w:i/>
          <w:iCs/>
          <w:lang w:val="tr-TR"/>
        </w:rPr>
        <w:t xml:space="preserve"> (World Bank, 1994).</w:t>
      </w:r>
      <w:r w:rsidRPr="770F0A7F">
        <w:rPr>
          <w:rFonts w:ascii="Calibri Light" w:eastAsia="Calibri Light" w:hAnsi="Calibri Light" w:cs="Calibri Light"/>
          <w:i/>
          <w:iCs/>
          <w:lang w:val="tr-TR"/>
        </w:rPr>
        <w:t xml:space="preserve"> Ulaşım ağlarının gelişmiş olması, mal ve hizmetlerin daha hızlı ve düşük maliyetle taşınmasını mümkün kılmakta; enerji altyapısının güvenilirliği ise üretim süreçlerinin kesintisiz devamını sağlamaktadır. Benzer şekilde dijital altyapının gelişmişliği, bilgi akışını hızlandırmakta ve inovasyon kapasitesini desteklemektedir</w:t>
      </w:r>
      <w:r w:rsidR="2D68B21A" w:rsidRPr="770F0A7F">
        <w:rPr>
          <w:rFonts w:ascii="Calibri Light" w:eastAsia="Calibri Light" w:hAnsi="Calibri Light" w:cs="Calibri Light"/>
          <w:i/>
          <w:iCs/>
          <w:lang w:val="tr-TR"/>
        </w:rPr>
        <w:t xml:space="preserve"> (World Bank, 1994).</w:t>
      </w:r>
      <w:r w:rsidRPr="770F0A7F">
        <w:rPr>
          <w:rFonts w:ascii="Calibri Light" w:eastAsia="Calibri Light" w:hAnsi="Calibri Light" w:cs="Calibri Light"/>
          <w:i/>
          <w:iCs/>
          <w:lang w:val="tr-TR"/>
        </w:rPr>
        <w:t xml:space="preserve"> Bu nedenle altyapı, yalnızca fiziksel bir yatırım alanı değil; üretim rejiminin etkinliğini belirleyen yapısal bir unsurdur.</w:t>
      </w:r>
    </w:p>
    <w:p w14:paraId="6047B4F1" w14:textId="743A4F76" w:rsidR="6E621C05" w:rsidRDefault="285305AB" w:rsidP="770F0A7F">
      <w:pPr>
        <w:spacing w:before="240" w:after="240"/>
        <w:rPr>
          <w:rFonts w:ascii="Calibri Light" w:eastAsia="Calibri Light" w:hAnsi="Calibri Light" w:cs="Calibri Light"/>
          <w:i/>
          <w:iCs/>
          <w:lang w:val="tr-TR"/>
        </w:rPr>
      </w:pPr>
      <w:r w:rsidRPr="770F0A7F">
        <w:rPr>
          <w:rFonts w:ascii="Calibri Light" w:eastAsia="Calibri Light" w:hAnsi="Calibri Light" w:cs="Calibri Light"/>
          <w:i/>
          <w:iCs/>
          <w:lang w:val="tr-TR"/>
        </w:rPr>
        <w:t>Fiziki sermaye birikimi ise emek yoğun üretimden sermaye ve teknoloji yoğun üretime geçişin zorunlu koşullarından biridir</w:t>
      </w:r>
      <w:r w:rsidR="1D06F567" w:rsidRPr="770F0A7F">
        <w:rPr>
          <w:rFonts w:ascii="Calibri Light" w:eastAsia="Calibri Light" w:hAnsi="Calibri Light" w:cs="Calibri Light"/>
          <w:i/>
          <w:iCs/>
          <w:lang w:val="tr-TR"/>
        </w:rPr>
        <w:t xml:space="preserve"> (Solow, 1956).</w:t>
      </w:r>
      <w:r w:rsidRPr="770F0A7F">
        <w:rPr>
          <w:rFonts w:ascii="Calibri Light" w:eastAsia="Calibri Light" w:hAnsi="Calibri Light" w:cs="Calibri Light"/>
          <w:i/>
          <w:iCs/>
          <w:lang w:val="tr-TR"/>
        </w:rPr>
        <w:t xml:space="preserve"> Yüksek katma değerli üretim süreçleri, gelişmiş makine parkı, otomasyon sistemleri ve ileri üretim teknolojileri gerektirmektedir. Bu yatırımlar, kısa vadede maliyetli olsa da uzun vadede verimlilik artışı sağlayarak ekonomik büyümenin niteliğini dönüştürmektedir. Sermaye birikiminin yetersiz olduğu ekonomilerde ise üretim yapısı düşük teknoloji düzeyinde kalmakta ve yapısal dönüşüm süreci yavaşlamaktadır.</w:t>
      </w:r>
    </w:p>
    <w:p w14:paraId="471A9F2F" w14:textId="53DFCE6C" w:rsidR="6E621C05" w:rsidRDefault="3399CDE2" w:rsidP="4055F1DA">
      <w:pPr>
        <w:spacing w:before="240" w:after="240"/>
        <w:rPr>
          <w:rFonts w:ascii="Calibri Light" w:eastAsia="Calibri Light" w:hAnsi="Calibri Light" w:cs="Calibri Light"/>
          <w:i/>
          <w:iCs/>
          <w:lang w:val="tr-TR"/>
        </w:rPr>
      </w:pPr>
      <w:r w:rsidRPr="4055F1DA">
        <w:rPr>
          <w:rFonts w:ascii="Calibri Light" w:eastAsia="Calibri Light" w:hAnsi="Calibri Light" w:cs="Calibri Light"/>
          <w:i/>
          <w:iCs/>
          <w:lang w:val="tr-TR"/>
        </w:rPr>
        <w:t xml:space="preserve">Altyapı ve fiziki sermaye yatırımları, diğer kalkınma dinamikleriyle doğrudan etkileşim içerisindedir. Güçlü kurumsal yapı, bu yatırımların etkin ve verimli biçimde yönlendirilmesini sağlarken; nitelikli beşerî sermaye, ileri teknolojiye dayalı sermaye mallarının etkin kullanımını mümkün kılmaktadır. Teknoloji ve </w:t>
      </w:r>
      <w:r w:rsidR="7074DC2B" w:rsidRPr="4055F1DA">
        <w:rPr>
          <w:rFonts w:ascii="Calibri Light" w:eastAsia="Calibri Light" w:hAnsi="Calibri Light" w:cs="Calibri Light"/>
          <w:i/>
          <w:iCs/>
          <w:lang w:val="tr-TR"/>
        </w:rPr>
        <w:t>AR-GE</w:t>
      </w:r>
      <w:r w:rsidRPr="4055F1DA">
        <w:rPr>
          <w:rFonts w:ascii="Calibri Light" w:eastAsia="Calibri Light" w:hAnsi="Calibri Light" w:cs="Calibri Light"/>
          <w:i/>
          <w:iCs/>
          <w:lang w:val="tr-TR"/>
        </w:rPr>
        <w:t xml:space="preserve"> kapasitesi ise fiziki sermayenin sürekli olarak yenilenmesini ve üretim süreçlerinin modernizasyonunu desteklemektedir. Bu nedenle altyapı ve sermaye birikimi, kalkınma modelinin üretim dönüşüm mekanizmasını tamamlayan unsurlar olarak değerlendirilmektedir.</w:t>
      </w:r>
    </w:p>
    <w:p w14:paraId="1FB27021" w14:textId="129FE76E" w:rsidR="78D3FD9D" w:rsidRDefault="3399CDE2" w:rsidP="4055F1DA">
      <w:pPr>
        <w:spacing w:before="240" w:after="240"/>
        <w:rPr>
          <w:rFonts w:ascii="Calibri Light" w:eastAsia="Calibri Light" w:hAnsi="Calibri Light" w:cs="Calibri Light"/>
          <w:i/>
          <w:iCs/>
          <w:lang w:val="tr-TR"/>
        </w:rPr>
      </w:pPr>
      <w:r w:rsidRPr="4055F1DA">
        <w:rPr>
          <w:rFonts w:ascii="Calibri Light" w:eastAsia="Calibri Light" w:hAnsi="Calibri Light" w:cs="Calibri Light"/>
          <w:i/>
          <w:iCs/>
          <w:lang w:val="tr-TR"/>
        </w:rPr>
        <w:t>Altyapı eksikliği ve sermaye yetersizliği durumunda ise ekonomik faaliyetler yüksek maliyetle gerçekleşmekte, ölçek ekonomileri sınırlı kalmakta ve verimlilik artışı sağlanamamaktadır. Bu durum, ekonominin düşük katma değerli faaliyetlerde yoğunlaşmasına ve küresel rekabet gücünün zayıflamasına yol açmaktadır. Dolayısıyla altyapı ve fiziki sermaye yatırımları, yapısal dönüşümün hızını ve derinliğini belirleyen stratejik bir rol oynamaktadır.</w:t>
      </w:r>
      <w:r w:rsidR="1E7CB567" w:rsidRPr="4055F1DA">
        <w:rPr>
          <w:rFonts w:ascii="Calibri Light" w:eastAsia="Calibri Light" w:hAnsi="Calibri Light" w:cs="Calibri Light"/>
          <w:i/>
          <w:iCs/>
          <w:lang w:val="tr-TR"/>
        </w:rPr>
        <w:t xml:space="preserve"> </w:t>
      </w:r>
    </w:p>
    <w:p w14:paraId="511C7E18" w14:textId="5BD311D7" w:rsidR="78D3FD9D" w:rsidRDefault="75623D24" w:rsidP="4055F1DA">
      <w:pPr>
        <w:rPr>
          <w:rFonts w:ascii="Calibri Light" w:eastAsia="Calibri Light" w:hAnsi="Calibri Light" w:cs="Calibri Light"/>
          <w:b/>
          <w:bCs/>
          <w:i/>
          <w:iCs/>
          <w:lang w:val="tr-TR"/>
        </w:rPr>
      </w:pPr>
      <w:r w:rsidRPr="4055F1DA">
        <w:rPr>
          <w:rFonts w:ascii="Calibri Light" w:eastAsia="Calibri Light" w:hAnsi="Calibri Light" w:cs="Calibri Light"/>
          <w:lang w:val="tr-TR"/>
        </w:rPr>
        <w:t>📌</w:t>
      </w:r>
      <w:r w:rsidRPr="4055F1DA">
        <w:rPr>
          <w:rFonts w:ascii="Calibri Light" w:eastAsia="Calibri Light" w:hAnsi="Calibri Light" w:cs="Calibri Light"/>
          <w:b/>
          <w:bCs/>
          <w:i/>
          <w:iCs/>
          <w:lang w:val="tr-TR"/>
        </w:rPr>
        <w:t xml:space="preserve"> Tablo 3.6</w:t>
      </w:r>
      <w:r w:rsidR="3E48CACB" w:rsidRPr="4055F1DA">
        <w:rPr>
          <w:rFonts w:ascii="Calibri Light" w:eastAsia="Calibri Light" w:hAnsi="Calibri Light" w:cs="Calibri Light"/>
          <w:b/>
          <w:bCs/>
          <w:i/>
          <w:iCs/>
          <w:lang w:val="tr-TR"/>
        </w:rPr>
        <w:t xml:space="preserve">. </w:t>
      </w:r>
      <w:r w:rsidR="62630FBB" w:rsidRPr="4055F1DA">
        <w:rPr>
          <w:rFonts w:ascii="Calibri Light" w:eastAsia="Calibri Light" w:hAnsi="Calibri Light" w:cs="Calibri Light"/>
          <w:b/>
          <w:bCs/>
          <w:i/>
          <w:iCs/>
          <w:lang w:val="tr-TR"/>
        </w:rPr>
        <w:t>Fiziki Sermaye Birikiminin Düzeyi ve Niteliği: Brüt Sermaye Oluşumu ve Sabit Sermaye Oluşumunun GSYİH İçindeki Payı (%) (2</w:t>
      </w:r>
      <w:r w:rsidR="040D694B" w:rsidRPr="4055F1DA">
        <w:rPr>
          <w:rFonts w:ascii="Calibri Light" w:eastAsia="Calibri Light" w:hAnsi="Calibri Light" w:cs="Calibri Light"/>
          <w:b/>
          <w:bCs/>
          <w:i/>
          <w:iCs/>
          <w:lang w:val="tr-TR"/>
        </w:rPr>
        <w:t>020-2023</w:t>
      </w:r>
      <w:r w:rsidR="62630FBB" w:rsidRPr="4055F1DA">
        <w:rPr>
          <w:rFonts w:ascii="Calibri Light" w:eastAsia="Calibri Light" w:hAnsi="Calibri Light" w:cs="Calibri Light"/>
          <w:b/>
          <w:bCs/>
          <w:i/>
          <w:iCs/>
          <w:lang w:val="tr-TR"/>
        </w:rPr>
        <w:t>)</w:t>
      </w:r>
    </w:p>
    <w:p w14:paraId="7774EC69" w14:textId="747ED198" w:rsidR="78D3FD9D" w:rsidRDefault="5C3DECE0" w:rsidP="4055F1DA">
      <w:pPr>
        <w:rPr>
          <w:rFonts w:ascii="Calibri Light" w:eastAsia="Calibri Light" w:hAnsi="Calibri Light" w:cs="Calibri Light"/>
          <w:color w:val="000000" w:themeColor="text1"/>
        </w:rPr>
      </w:pPr>
      <w:r w:rsidRPr="4055F1DA">
        <w:rPr>
          <w:rFonts w:ascii="Calibri Light" w:eastAsia="Calibri Light" w:hAnsi="Calibri Light" w:cs="Calibri Light"/>
          <w:b/>
          <w:bCs/>
          <w:i/>
          <w:iCs/>
          <w:color w:val="000000" w:themeColor="text1"/>
          <w:lang w:val="tr-TR"/>
        </w:rPr>
        <w:t>Brüt Sermaye Oluşumunun GSYİH İçindeki Payı (%)</w:t>
      </w:r>
    </w:p>
    <w:tbl>
      <w:tblPr>
        <w:tblStyle w:val="TabloKlavuzu"/>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800"/>
        <w:gridCol w:w="1800"/>
        <w:gridCol w:w="1800"/>
        <w:gridCol w:w="1800"/>
        <w:gridCol w:w="1800"/>
      </w:tblGrid>
      <w:tr w:rsidR="4055F1DA" w14:paraId="7E103E6F" w14:textId="77777777" w:rsidTr="4055F1DA">
        <w:trPr>
          <w:trHeight w:val="300"/>
        </w:trPr>
        <w:tc>
          <w:tcPr>
            <w:tcW w:w="1800" w:type="dxa"/>
            <w:tcBorders>
              <w:top w:val="single" w:sz="6" w:space="0" w:color="auto"/>
              <w:left w:val="single" w:sz="6" w:space="0" w:color="auto"/>
            </w:tcBorders>
            <w:tcMar>
              <w:left w:w="105" w:type="dxa"/>
              <w:right w:w="105" w:type="dxa"/>
            </w:tcMar>
          </w:tcPr>
          <w:p w14:paraId="1FF70371" w14:textId="36425B53" w:rsidR="4055F1DA" w:rsidRDefault="4055F1DA" w:rsidP="4055F1DA">
            <w:pPr>
              <w:rPr>
                <w:rFonts w:ascii="Calibri Light" w:eastAsia="Calibri Light" w:hAnsi="Calibri Light" w:cs="Calibri Light"/>
                <w:lang w:val="tr-TR"/>
              </w:rPr>
            </w:pPr>
            <w:r w:rsidRPr="4055F1DA">
              <w:rPr>
                <w:rFonts w:ascii="Calibri Light" w:eastAsia="Calibri Light" w:hAnsi="Calibri Light" w:cs="Calibri Light"/>
                <w:b/>
                <w:bCs/>
                <w:i/>
                <w:iCs/>
                <w:lang w:val="tr-TR"/>
              </w:rPr>
              <w:t>Ülke</w:t>
            </w:r>
          </w:p>
        </w:tc>
        <w:tc>
          <w:tcPr>
            <w:tcW w:w="1800" w:type="dxa"/>
            <w:tcBorders>
              <w:top w:val="single" w:sz="6" w:space="0" w:color="auto"/>
            </w:tcBorders>
            <w:tcMar>
              <w:left w:w="105" w:type="dxa"/>
              <w:right w:w="105" w:type="dxa"/>
            </w:tcMar>
          </w:tcPr>
          <w:p w14:paraId="3058BBE2" w14:textId="28DC3636" w:rsidR="4055F1DA" w:rsidRDefault="4055F1DA" w:rsidP="4055F1DA">
            <w:pPr>
              <w:rPr>
                <w:rFonts w:ascii="Calibri Light" w:eastAsia="Calibri Light" w:hAnsi="Calibri Light" w:cs="Calibri Light"/>
                <w:lang w:val="tr-TR"/>
              </w:rPr>
            </w:pPr>
            <w:r w:rsidRPr="4055F1DA">
              <w:rPr>
                <w:rFonts w:ascii="Calibri Light" w:eastAsia="Calibri Light" w:hAnsi="Calibri Light" w:cs="Calibri Light"/>
                <w:b/>
                <w:bCs/>
                <w:i/>
                <w:iCs/>
                <w:lang w:val="tr-TR"/>
              </w:rPr>
              <w:t>2020</w:t>
            </w:r>
          </w:p>
        </w:tc>
        <w:tc>
          <w:tcPr>
            <w:tcW w:w="1800" w:type="dxa"/>
            <w:tcBorders>
              <w:top w:val="single" w:sz="6" w:space="0" w:color="auto"/>
            </w:tcBorders>
            <w:tcMar>
              <w:left w:w="105" w:type="dxa"/>
              <w:right w:w="105" w:type="dxa"/>
            </w:tcMar>
          </w:tcPr>
          <w:p w14:paraId="2ED85272" w14:textId="14BF4825" w:rsidR="4055F1DA" w:rsidRDefault="4055F1DA" w:rsidP="4055F1DA">
            <w:pPr>
              <w:rPr>
                <w:rFonts w:ascii="Calibri Light" w:eastAsia="Calibri Light" w:hAnsi="Calibri Light" w:cs="Calibri Light"/>
                <w:lang w:val="tr-TR"/>
              </w:rPr>
            </w:pPr>
            <w:r w:rsidRPr="4055F1DA">
              <w:rPr>
                <w:rFonts w:ascii="Calibri Light" w:eastAsia="Calibri Light" w:hAnsi="Calibri Light" w:cs="Calibri Light"/>
                <w:b/>
                <w:bCs/>
                <w:i/>
                <w:iCs/>
                <w:lang w:val="tr-TR"/>
              </w:rPr>
              <w:t>2021</w:t>
            </w:r>
          </w:p>
        </w:tc>
        <w:tc>
          <w:tcPr>
            <w:tcW w:w="1800" w:type="dxa"/>
            <w:tcBorders>
              <w:top w:val="single" w:sz="6" w:space="0" w:color="auto"/>
            </w:tcBorders>
            <w:tcMar>
              <w:left w:w="105" w:type="dxa"/>
              <w:right w:w="105" w:type="dxa"/>
            </w:tcMar>
          </w:tcPr>
          <w:p w14:paraId="1AB928EF" w14:textId="39E6AC0B" w:rsidR="4055F1DA" w:rsidRDefault="4055F1DA" w:rsidP="4055F1DA">
            <w:pPr>
              <w:rPr>
                <w:rFonts w:ascii="Calibri Light" w:eastAsia="Calibri Light" w:hAnsi="Calibri Light" w:cs="Calibri Light"/>
                <w:lang w:val="tr-TR"/>
              </w:rPr>
            </w:pPr>
            <w:r w:rsidRPr="4055F1DA">
              <w:rPr>
                <w:rFonts w:ascii="Calibri Light" w:eastAsia="Calibri Light" w:hAnsi="Calibri Light" w:cs="Calibri Light"/>
                <w:b/>
                <w:bCs/>
                <w:i/>
                <w:iCs/>
                <w:lang w:val="tr-TR"/>
              </w:rPr>
              <w:t>2022</w:t>
            </w:r>
          </w:p>
        </w:tc>
        <w:tc>
          <w:tcPr>
            <w:tcW w:w="1800" w:type="dxa"/>
            <w:tcBorders>
              <w:top w:val="single" w:sz="6" w:space="0" w:color="auto"/>
              <w:right w:val="single" w:sz="6" w:space="0" w:color="auto"/>
            </w:tcBorders>
            <w:tcMar>
              <w:left w:w="105" w:type="dxa"/>
              <w:right w:w="105" w:type="dxa"/>
            </w:tcMar>
          </w:tcPr>
          <w:p w14:paraId="1F0EBB62" w14:textId="0FA6D0D4" w:rsidR="4055F1DA" w:rsidRDefault="4055F1DA" w:rsidP="4055F1DA">
            <w:pPr>
              <w:rPr>
                <w:rFonts w:ascii="Calibri Light" w:eastAsia="Calibri Light" w:hAnsi="Calibri Light" w:cs="Calibri Light"/>
                <w:lang w:val="tr-TR"/>
              </w:rPr>
            </w:pPr>
            <w:r w:rsidRPr="4055F1DA">
              <w:rPr>
                <w:rFonts w:ascii="Calibri Light" w:eastAsia="Calibri Light" w:hAnsi="Calibri Light" w:cs="Calibri Light"/>
                <w:b/>
                <w:bCs/>
                <w:i/>
                <w:iCs/>
                <w:lang w:val="tr-TR"/>
              </w:rPr>
              <w:t>2023</w:t>
            </w:r>
          </w:p>
        </w:tc>
      </w:tr>
      <w:tr w:rsidR="4055F1DA" w14:paraId="465E998A" w14:textId="77777777" w:rsidTr="4055F1DA">
        <w:trPr>
          <w:trHeight w:val="300"/>
        </w:trPr>
        <w:tc>
          <w:tcPr>
            <w:tcW w:w="1800" w:type="dxa"/>
            <w:tcBorders>
              <w:left w:val="single" w:sz="6" w:space="0" w:color="auto"/>
            </w:tcBorders>
            <w:tcMar>
              <w:left w:w="105" w:type="dxa"/>
              <w:right w:w="105" w:type="dxa"/>
            </w:tcMar>
          </w:tcPr>
          <w:p w14:paraId="1A6F274D" w14:textId="4CECB84C" w:rsidR="4055F1DA" w:rsidRDefault="4055F1DA" w:rsidP="4055F1DA">
            <w:pPr>
              <w:rPr>
                <w:rFonts w:ascii="Calibri Light" w:eastAsia="Calibri Light" w:hAnsi="Calibri Light" w:cs="Calibri Light"/>
                <w:lang w:val="tr-TR"/>
              </w:rPr>
            </w:pPr>
            <w:r w:rsidRPr="4055F1DA">
              <w:rPr>
                <w:rFonts w:ascii="Calibri Light" w:eastAsia="Calibri Light" w:hAnsi="Calibri Light" w:cs="Calibri Light"/>
                <w:i/>
                <w:iCs/>
                <w:lang w:val="tr-TR"/>
              </w:rPr>
              <w:t>Almanya</w:t>
            </w:r>
          </w:p>
        </w:tc>
        <w:tc>
          <w:tcPr>
            <w:tcW w:w="1800" w:type="dxa"/>
            <w:tcMar>
              <w:left w:w="105" w:type="dxa"/>
              <w:right w:w="105" w:type="dxa"/>
            </w:tcMar>
          </w:tcPr>
          <w:p w14:paraId="1680B1A4" w14:textId="129FF22A" w:rsidR="4055F1DA" w:rsidRDefault="4055F1DA" w:rsidP="4055F1DA">
            <w:pPr>
              <w:rPr>
                <w:rFonts w:ascii="Calibri Light" w:eastAsia="Calibri Light" w:hAnsi="Calibri Light" w:cs="Calibri Light"/>
                <w:lang w:val="tr-TR"/>
              </w:rPr>
            </w:pPr>
            <w:r w:rsidRPr="4055F1DA">
              <w:rPr>
                <w:rFonts w:ascii="Calibri Light" w:eastAsia="Calibri Light" w:hAnsi="Calibri Light" w:cs="Calibri Light"/>
                <w:i/>
                <w:iCs/>
                <w:lang w:val="tr-TR"/>
              </w:rPr>
              <w:t>21.73</w:t>
            </w:r>
          </w:p>
        </w:tc>
        <w:tc>
          <w:tcPr>
            <w:tcW w:w="1800" w:type="dxa"/>
            <w:tcMar>
              <w:left w:w="105" w:type="dxa"/>
              <w:right w:w="105" w:type="dxa"/>
            </w:tcMar>
          </w:tcPr>
          <w:p w14:paraId="2098A96E" w14:textId="6AFF08BD" w:rsidR="4055F1DA" w:rsidRDefault="4055F1DA" w:rsidP="4055F1DA">
            <w:pPr>
              <w:rPr>
                <w:rFonts w:ascii="Calibri Light" w:eastAsia="Calibri Light" w:hAnsi="Calibri Light" w:cs="Calibri Light"/>
                <w:lang w:val="tr-TR"/>
              </w:rPr>
            </w:pPr>
            <w:r w:rsidRPr="4055F1DA">
              <w:rPr>
                <w:rFonts w:ascii="Calibri Light" w:eastAsia="Calibri Light" w:hAnsi="Calibri Light" w:cs="Calibri Light"/>
                <w:i/>
                <w:iCs/>
                <w:lang w:val="tr-TR"/>
              </w:rPr>
              <w:t>22.67</w:t>
            </w:r>
          </w:p>
        </w:tc>
        <w:tc>
          <w:tcPr>
            <w:tcW w:w="1800" w:type="dxa"/>
            <w:tcMar>
              <w:left w:w="105" w:type="dxa"/>
              <w:right w:w="105" w:type="dxa"/>
            </w:tcMar>
          </w:tcPr>
          <w:p w14:paraId="1860B498" w14:textId="480CED16" w:rsidR="4055F1DA" w:rsidRDefault="4055F1DA" w:rsidP="4055F1DA">
            <w:pPr>
              <w:rPr>
                <w:rFonts w:ascii="Calibri Light" w:eastAsia="Calibri Light" w:hAnsi="Calibri Light" w:cs="Calibri Light"/>
                <w:lang w:val="tr-TR"/>
              </w:rPr>
            </w:pPr>
            <w:r w:rsidRPr="4055F1DA">
              <w:rPr>
                <w:rFonts w:ascii="Calibri Light" w:eastAsia="Calibri Light" w:hAnsi="Calibri Light" w:cs="Calibri Light"/>
                <w:i/>
                <w:iCs/>
                <w:lang w:val="tr-TR"/>
              </w:rPr>
              <w:t>23.28</w:t>
            </w:r>
          </w:p>
        </w:tc>
        <w:tc>
          <w:tcPr>
            <w:tcW w:w="1800" w:type="dxa"/>
            <w:tcBorders>
              <w:right w:val="single" w:sz="6" w:space="0" w:color="auto"/>
            </w:tcBorders>
            <w:tcMar>
              <w:left w:w="105" w:type="dxa"/>
              <w:right w:w="105" w:type="dxa"/>
            </w:tcMar>
          </w:tcPr>
          <w:p w14:paraId="26F04D63" w14:textId="7BA103C2" w:rsidR="4055F1DA" w:rsidRDefault="4055F1DA" w:rsidP="4055F1DA">
            <w:pPr>
              <w:rPr>
                <w:rFonts w:ascii="Calibri Light" w:eastAsia="Calibri Light" w:hAnsi="Calibri Light" w:cs="Calibri Light"/>
                <w:lang w:val="tr-TR"/>
              </w:rPr>
            </w:pPr>
            <w:r w:rsidRPr="4055F1DA">
              <w:rPr>
                <w:rFonts w:ascii="Calibri Light" w:eastAsia="Calibri Light" w:hAnsi="Calibri Light" w:cs="Calibri Light"/>
                <w:i/>
                <w:iCs/>
                <w:lang w:val="tr-TR"/>
              </w:rPr>
              <w:t>21.99</w:t>
            </w:r>
          </w:p>
        </w:tc>
      </w:tr>
      <w:tr w:rsidR="4055F1DA" w14:paraId="22DFC42B" w14:textId="77777777" w:rsidTr="4055F1DA">
        <w:trPr>
          <w:trHeight w:val="300"/>
        </w:trPr>
        <w:tc>
          <w:tcPr>
            <w:tcW w:w="1800" w:type="dxa"/>
            <w:tcBorders>
              <w:left w:val="single" w:sz="6" w:space="0" w:color="auto"/>
            </w:tcBorders>
            <w:tcMar>
              <w:left w:w="105" w:type="dxa"/>
              <w:right w:w="105" w:type="dxa"/>
            </w:tcMar>
          </w:tcPr>
          <w:p w14:paraId="1DF4F666" w14:textId="5244A8A4" w:rsidR="4055F1DA" w:rsidRDefault="4055F1DA" w:rsidP="4055F1DA">
            <w:pPr>
              <w:rPr>
                <w:rFonts w:ascii="Calibri Light" w:eastAsia="Calibri Light" w:hAnsi="Calibri Light" w:cs="Calibri Light"/>
                <w:lang w:val="tr-TR"/>
              </w:rPr>
            </w:pPr>
            <w:r w:rsidRPr="4055F1DA">
              <w:rPr>
                <w:rFonts w:ascii="Calibri Light" w:eastAsia="Calibri Light" w:hAnsi="Calibri Light" w:cs="Calibri Light"/>
                <w:i/>
                <w:iCs/>
                <w:lang w:val="tr-TR"/>
              </w:rPr>
              <w:t>Türkiye</w:t>
            </w:r>
          </w:p>
        </w:tc>
        <w:tc>
          <w:tcPr>
            <w:tcW w:w="1800" w:type="dxa"/>
            <w:tcMar>
              <w:left w:w="105" w:type="dxa"/>
              <w:right w:w="105" w:type="dxa"/>
            </w:tcMar>
          </w:tcPr>
          <w:p w14:paraId="07EC887B" w14:textId="7EE7998A" w:rsidR="4055F1DA" w:rsidRDefault="4055F1DA" w:rsidP="4055F1DA">
            <w:pPr>
              <w:rPr>
                <w:rFonts w:ascii="Calibri Light" w:eastAsia="Calibri Light" w:hAnsi="Calibri Light" w:cs="Calibri Light"/>
                <w:lang w:val="tr-TR"/>
              </w:rPr>
            </w:pPr>
            <w:r w:rsidRPr="4055F1DA">
              <w:rPr>
                <w:rFonts w:ascii="Calibri Light" w:eastAsia="Calibri Light" w:hAnsi="Calibri Light" w:cs="Calibri Light"/>
                <w:i/>
                <w:iCs/>
                <w:lang w:val="tr-TR"/>
              </w:rPr>
              <w:t>34.15</w:t>
            </w:r>
          </w:p>
        </w:tc>
        <w:tc>
          <w:tcPr>
            <w:tcW w:w="1800" w:type="dxa"/>
            <w:tcMar>
              <w:left w:w="105" w:type="dxa"/>
              <w:right w:w="105" w:type="dxa"/>
            </w:tcMar>
          </w:tcPr>
          <w:p w14:paraId="2EE89767" w14:textId="3AA984E5" w:rsidR="4055F1DA" w:rsidRDefault="4055F1DA" w:rsidP="4055F1DA">
            <w:pPr>
              <w:rPr>
                <w:rFonts w:ascii="Calibri Light" w:eastAsia="Calibri Light" w:hAnsi="Calibri Light" w:cs="Calibri Light"/>
                <w:lang w:val="tr-TR"/>
              </w:rPr>
            </w:pPr>
            <w:r w:rsidRPr="4055F1DA">
              <w:rPr>
                <w:rFonts w:ascii="Calibri Light" w:eastAsia="Calibri Light" w:hAnsi="Calibri Light" w:cs="Calibri Light"/>
                <w:i/>
                <w:iCs/>
                <w:lang w:val="tr-TR"/>
              </w:rPr>
              <w:t>34.38</w:t>
            </w:r>
          </w:p>
        </w:tc>
        <w:tc>
          <w:tcPr>
            <w:tcW w:w="1800" w:type="dxa"/>
            <w:tcMar>
              <w:left w:w="105" w:type="dxa"/>
              <w:right w:w="105" w:type="dxa"/>
            </w:tcMar>
          </w:tcPr>
          <w:p w14:paraId="336E2ACA" w14:textId="2C0E5595" w:rsidR="4055F1DA" w:rsidRDefault="4055F1DA" w:rsidP="4055F1DA">
            <w:pPr>
              <w:rPr>
                <w:rFonts w:ascii="Calibri Light" w:eastAsia="Calibri Light" w:hAnsi="Calibri Light" w:cs="Calibri Light"/>
                <w:lang w:val="tr-TR"/>
              </w:rPr>
            </w:pPr>
            <w:r w:rsidRPr="4055F1DA">
              <w:rPr>
                <w:rFonts w:ascii="Calibri Light" w:eastAsia="Calibri Light" w:hAnsi="Calibri Light" w:cs="Calibri Light"/>
                <w:i/>
                <w:iCs/>
                <w:lang w:val="tr-TR"/>
              </w:rPr>
              <w:t>38.60</w:t>
            </w:r>
          </w:p>
        </w:tc>
        <w:tc>
          <w:tcPr>
            <w:tcW w:w="1800" w:type="dxa"/>
            <w:tcBorders>
              <w:right w:val="single" w:sz="6" w:space="0" w:color="auto"/>
            </w:tcBorders>
            <w:tcMar>
              <w:left w:w="105" w:type="dxa"/>
              <w:right w:w="105" w:type="dxa"/>
            </w:tcMar>
          </w:tcPr>
          <w:p w14:paraId="2152DC45" w14:textId="53A99A2A" w:rsidR="4055F1DA" w:rsidRDefault="4055F1DA" w:rsidP="4055F1DA">
            <w:pPr>
              <w:rPr>
                <w:rFonts w:ascii="Calibri Light" w:eastAsia="Calibri Light" w:hAnsi="Calibri Light" w:cs="Calibri Light"/>
                <w:lang w:val="tr-TR"/>
              </w:rPr>
            </w:pPr>
            <w:r w:rsidRPr="4055F1DA">
              <w:rPr>
                <w:rFonts w:ascii="Calibri Light" w:eastAsia="Calibri Light" w:hAnsi="Calibri Light" w:cs="Calibri Light"/>
                <w:i/>
                <w:iCs/>
                <w:lang w:val="tr-TR"/>
              </w:rPr>
              <w:t>34.59</w:t>
            </w:r>
          </w:p>
        </w:tc>
      </w:tr>
      <w:tr w:rsidR="4055F1DA" w14:paraId="6529DCF2" w14:textId="77777777" w:rsidTr="4055F1DA">
        <w:trPr>
          <w:trHeight w:val="300"/>
        </w:trPr>
        <w:tc>
          <w:tcPr>
            <w:tcW w:w="1800" w:type="dxa"/>
            <w:tcBorders>
              <w:left w:val="single" w:sz="6" w:space="0" w:color="auto"/>
              <w:bottom w:val="single" w:sz="6" w:space="0" w:color="auto"/>
            </w:tcBorders>
            <w:tcMar>
              <w:left w:w="105" w:type="dxa"/>
              <w:right w:w="105" w:type="dxa"/>
            </w:tcMar>
          </w:tcPr>
          <w:p w14:paraId="606EEDDE" w14:textId="59BDAA50" w:rsidR="4055F1DA" w:rsidRDefault="4055F1DA" w:rsidP="4055F1DA">
            <w:pPr>
              <w:rPr>
                <w:rFonts w:ascii="Calibri Light" w:eastAsia="Calibri Light" w:hAnsi="Calibri Light" w:cs="Calibri Light"/>
                <w:lang w:val="tr-TR"/>
              </w:rPr>
            </w:pPr>
            <w:r w:rsidRPr="4055F1DA">
              <w:rPr>
                <w:rFonts w:ascii="Calibri Light" w:eastAsia="Calibri Light" w:hAnsi="Calibri Light" w:cs="Calibri Light"/>
                <w:i/>
                <w:iCs/>
                <w:lang w:val="tr-TR"/>
              </w:rPr>
              <w:t>Endonezya</w:t>
            </w:r>
          </w:p>
        </w:tc>
        <w:tc>
          <w:tcPr>
            <w:tcW w:w="1800" w:type="dxa"/>
            <w:tcBorders>
              <w:bottom w:val="single" w:sz="6" w:space="0" w:color="auto"/>
            </w:tcBorders>
            <w:tcMar>
              <w:left w:w="105" w:type="dxa"/>
              <w:right w:w="105" w:type="dxa"/>
            </w:tcMar>
          </w:tcPr>
          <w:p w14:paraId="7445BB8A" w14:textId="4BCBDB75" w:rsidR="4055F1DA" w:rsidRDefault="4055F1DA" w:rsidP="4055F1DA">
            <w:pPr>
              <w:rPr>
                <w:rFonts w:ascii="Calibri Light" w:eastAsia="Calibri Light" w:hAnsi="Calibri Light" w:cs="Calibri Light"/>
                <w:lang w:val="tr-TR"/>
              </w:rPr>
            </w:pPr>
            <w:r w:rsidRPr="4055F1DA">
              <w:rPr>
                <w:rFonts w:ascii="Calibri Light" w:eastAsia="Calibri Light" w:hAnsi="Calibri Light" w:cs="Calibri Light"/>
                <w:i/>
                <w:iCs/>
                <w:lang w:val="tr-TR"/>
              </w:rPr>
              <w:t>32.34</w:t>
            </w:r>
          </w:p>
        </w:tc>
        <w:tc>
          <w:tcPr>
            <w:tcW w:w="1800" w:type="dxa"/>
            <w:tcBorders>
              <w:bottom w:val="single" w:sz="6" w:space="0" w:color="auto"/>
            </w:tcBorders>
            <w:tcMar>
              <w:left w:w="105" w:type="dxa"/>
              <w:right w:w="105" w:type="dxa"/>
            </w:tcMar>
          </w:tcPr>
          <w:p w14:paraId="5B6A047D" w14:textId="266E1321" w:rsidR="4055F1DA" w:rsidRDefault="4055F1DA" w:rsidP="4055F1DA">
            <w:pPr>
              <w:rPr>
                <w:rFonts w:ascii="Calibri Light" w:eastAsia="Calibri Light" w:hAnsi="Calibri Light" w:cs="Calibri Light"/>
                <w:lang w:val="tr-TR"/>
              </w:rPr>
            </w:pPr>
            <w:r w:rsidRPr="4055F1DA">
              <w:rPr>
                <w:rFonts w:ascii="Calibri Light" w:eastAsia="Calibri Light" w:hAnsi="Calibri Light" w:cs="Calibri Light"/>
                <w:i/>
                <w:iCs/>
                <w:lang w:val="tr-TR"/>
              </w:rPr>
              <w:t>31.45</w:t>
            </w:r>
          </w:p>
        </w:tc>
        <w:tc>
          <w:tcPr>
            <w:tcW w:w="1800" w:type="dxa"/>
            <w:tcBorders>
              <w:bottom w:val="single" w:sz="6" w:space="0" w:color="auto"/>
            </w:tcBorders>
            <w:tcMar>
              <w:left w:w="105" w:type="dxa"/>
              <w:right w:w="105" w:type="dxa"/>
            </w:tcMar>
          </w:tcPr>
          <w:p w14:paraId="2D338FAB" w14:textId="50D1F1E3" w:rsidR="4055F1DA" w:rsidRDefault="4055F1DA" w:rsidP="4055F1DA">
            <w:pPr>
              <w:rPr>
                <w:rFonts w:ascii="Calibri Light" w:eastAsia="Calibri Light" w:hAnsi="Calibri Light" w:cs="Calibri Light"/>
                <w:lang w:val="tr-TR"/>
              </w:rPr>
            </w:pPr>
            <w:r w:rsidRPr="4055F1DA">
              <w:rPr>
                <w:rFonts w:ascii="Calibri Light" w:eastAsia="Calibri Light" w:hAnsi="Calibri Light" w:cs="Calibri Light"/>
                <w:i/>
                <w:iCs/>
                <w:lang w:val="tr-TR"/>
              </w:rPr>
              <w:t>29.75</w:t>
            </w:r>
          </w:p>
        </w:tc>
        <w:tc>
          <w:tcPr>
            <w:tcW w:w="1800" w:type="dxa"/>
            <w:tcBorders>
              <w:bottom w:val="single" w:sz="6" w:space="0" w:color="auto"/>
              <w:right w:val="single" w:sz="6" w:space="0" w:color="auto"/>
            </w:tcBorders>
            <w:tcMar>
              <w:left w:w="105" w:type="dxa"/>
              <w:right w:w="105" w:type="dxa"/>
            </w:tcMar>
          </w:tcPr>
          <w:p w14:paraId="1AAC4676" w14:textId="198352FC" w:rsidR="4055F1DA" w:rsidRDefault="4055F1DA" w:rsidP="4055F1DA">
            <w:pPr>
              <w:rPr>
                <w:rFonts w:ascii="Calibri Light" w:eastAsia="Calibri Light" w:hAnsi="Calibri Light" w:cs="Calibri Light"/>
                <w:lang w:val="tr-TR"/>
              </w:rPr>
            </w:pPr>
            <w:r w:rsidRPr="4055F1DA">
              <w:rPr>
                <w:rFonts w:ascii="Calibri Light" w:eastAsia="Calibri Light" w:hAnsi="Calibri Light" w:cs="Calibri Light"/>
                <w:i/>
                <w:iCs/>
                <w:lang w:val="tr-TR"/>
              </w:rPr>
              <w:t>30.34</w:t>
            </w:r>
          </w:p>
        </w:tc>
      </w:tr>
    </w:tbl>
    <w:p w14:paraId="2C16E498" w14:textId="18493406" w:rsidR="78D3FD9D" w:rsidRDefault="6384C452" w:rsidP="4055F1DA">
      <w:pPr>
        <w:spacing w:before="240" w:after="240"/>
        <w:rPr>
          <w:rFonts w:ascii="Calibri Light" w:eastAsia="Calibri Light" w:hAnsi="Calibri Light" w:cs="Calibri Light"/>
          <w:i/>
          <w:iCs/>
          <w:lang w:val="tr-TR"/>
        </w:rPr>
      </w:pPr>
      <w:r w:rsidRPr="4055F1DA">
        <w:rPr>
          <w:rFonts w:ascii="Calibri Light" w:eastAsia="Calibri Light" w:hAnsi="Calibri Light" w:cs="Calibri Light"/>
          <w:b/>
          <w:bCs/>
          <w:i/>
          <w:iCs/>
          <w:lang w:val="tr-TR"/>
        </w:rPr>
        <w:t>Lojistik Performans Endeksi (LPI)</w:t>
      </w:r>
    </w:p>
    <w:tbl>
      <w:tblPr>
        <w:tblStyle w:val="TabloKlavuzu"/>
        <w:tblW w:w="0" w:type="auto"/>
        <w:tblLook w:val="06A0" w:firstRow="1" w:lastRow="0" w:firstColumn="1" w:lastColumn="0" w:noHBand="1" w:noVBand="1"/>
      </w:tblPr>
      <w:tblGrid>
        <w:gridCol w:w="3005"/>
        <w:gridCol w:w="3005"/>
        <w:gridCol w:w="3005"/>
      </w:tblGrid>
      <w:tr w:rsidR="4055F1DA" w14:paraId="56147524" w14:textId="77777777" w:rsidTr="4055F1DA">
        <w:trPr>
          <w:trHeight w:val="300"/>
        </w:trPr>
        <w:tc>
          <w:tcPr>
            <w:tcW w:w="3005" w:type="dxa"/>
          </w:tcPr>
          <w:p w14:paraId="21B4EA1C" w14:textId="01C77A4E" w:rsidR="4055F1DA" w:rsidRDefault="4055F1DA" w:rsidP="4055F1DA">
            <w:pPr>
              <w:rPr>
                <w:rFonts w:ascii="Calibri Light" w:eastAsia="Calibri Light" w:hAnsi="Calibri Light" w:cs="Calibri Light"/>
                <w:i/>
                <w:iCs/>
                <w:lang w:val="tr-TR"/>
              </w:rPr>
            </w:pPr>
          </w:p>
        </w:tc>
        <w:tc>
          <w:tcPr>
            <w:tcW w:w="6010" w:type="dxa"/>
            <w:gridSpan w:val="2"/>
          </w:tcPr>
          <w:p w14:paraId="7FC43862" w14:textId="696CDEA8" w:rsidR="3F55BBC1" w:rsidRDefault="3F55BBC1" w:rsidP="4055F1DA">
            <w:pPr>
              <w:jc w:val="cente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2023</w:t>
            </w:r>
          </w:p>
        </w:tc>
      </w:tr>
      <w:tr w:rsidR="4055F1DA" w14:paraId="5D3E4057" w14:textId="77777777" w:rsidTr="4055F1DA">
        <w:trPr>
          <w:trHeight w:val="300"/>
        </w:trPr>
        <w:tc>
          <w:tcPr>
            <w:tcW w:w="3005" w:type="dxa"/>
          </w:tcPr>
          <w:p w14:paraId="78485A25" w14:textId="683B00C4" w:rsidR="3F55BBC1" w:rsidRDefault="3F55BBC1"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Ülke</w:t>
            </w:r>
          </w:p>
        </w:tc>
        <w:tc>
          <w:tcPr>
            <w:tcW w:w="3005" w:type="dxa"/>
          </w:tcPr>
          <w:p w14:paraId="2405BE19" w14:textId="1773ADC4" w:rsidR="3F55BBC1" w:rsidRDefault="3F55BBC1"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LPI Sıralaması</w:t>
            </w:r>
          </w:p>
        </w:tc>
        <w:tc>
          <w:tcPr>
            <w:tcW w:w="3005" w:type="dxa"/>
          </w:tcPr>
          <w:p w14:paraId="1E30BC8B" w14:textId="1B879EFF" w:rsidR="3F55BBC1" w:rsidRDefault="3F55BBC1"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LPI Puanı</w:t>
            </w:r>
          </w:p>
        </w:tc>
      </w:tr>
      <w:tr w:rsidR="4055F1DA" w14:paraId="4D1A5DEC" w14:textId="77777777" w:rsidTr="4055F1DA">
        <w:trPr>
          <w:trHeight w:val="300"/>
        </w:trPr>
        <w:tc>
          <w:tcPr>
            <w:tcW w:w="3005" w:type="dxa"/>
          </w:tcPr>
          <w:p w14:paraId="19B9E03F" w14:textId="7EFDAB82" w:rsidR="3F55BBC1" w:rsidRDefault="3F55BBC1"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Almanya</w:t>
            </w:r>
          </w:p>
        </w:tc>
        <w:tc>
          <w:tcPr>
            <w:tcW w:w="3005" w:type="dxa"/>
          </w:tcPr>
          <w:p w14:paraId="6D73F824" w14:textId="7530FABA" w:rsidR="3F55BBC1" w:rsidRDefault="3F55BBC1"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3</w:t>
            </w:r>
          </w:p>
        </w:tc>
        <w:tc>
          <w:tcPr>
            <w:tcW w:w="3005" w:type="dxa"/>
          </w:tcPr>
          <w:p w14:paraId="21D8EC9C" w14:textId="49A73EA1" w:rsidR="3F55BBC1" w:rsidRDefault="3F55BBC1"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4.1</w:t>
            </w:r>
          </w:p>
        </w:tc>
      </w:tr>
      <w:tr w:rsidR="4055F1DA" w14:paraId="10B7B633" w14:textId="77777777" w:rsidTr="4055F1DA">
        <w:trPr>
          <w:trHeight w:val="300"/>
        </w:trPr>
        <w:tc>
          <w:tcPr>
            <w:tcW w:w="3005" w:type="dxa"/>
          </w:tcPr>
          <w:p w14:paraId="194FD22E" w14:textId="678C0331" w:rsidR="3F55BBC1" w:rsidRDefault="3F55BBC1"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Türkiye</w:t>
            </w:r>
          </w:p>
        </w:tc>
        <w:tc>
          <w:tcPr>
            <w:tcW w:w="3005" w:type="dxa"/>
          </w:tcPr>
          <w:p w14:paraId="5D21BFCD" w14:textId="1725C25E" w:rsidR="3F55BBC1" w:rsidRDefault="3F55BBC1"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38</w:t>
            </w:r>
          </w:p>
        </w:tc>
        <w:tc>
          <w:tcPr>
            <w:tcW w:w="3005" w:type="dxa"/>
          </w:tcPr>
          <w:p w14:paraId="471EABF6" w14:textId="7D9E827B" w:rsidR="3F55BBC1" w:rsidRDefault="3F55BBC1"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3.4</w:t>
            </w:r>
          </w:p>
        </w:tc>
      </w:tr>
      <w:tr w:rsidR="4055F1DA" w14:paraId="449B9AE2" w14:textId="77777777" w:rsidTr="4055F1DA">
        <w:trPr>
          <w:trHeight w:val="300"/>
        </w:trPr>
        <w:tc>
          <w:tcPr>
            <w:tcW w:w="3005" w:type="dxa"/>
          </w:tcPr>
          <w:p w14:paraId="79964BDD" w14:textId="7A4127EA" w:rsidR="3F55BBC1" w:rsidRDefault="3F55BBC1"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Endonezya</w:t>
            </w:r>
          </w:p>
        </w:tc>
        <w:tc>
          <w:tcPr>
            <w:tcW w:w="3005" w:type="dxa"/>
          </w:tcPr>
          <w:p w14:paraId="64C400F5" w14:textId="696B850B" w:rsidR="3F55BBC1" w:rsidRDefault="3F55BBC1"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61</w:t>
            </w:r>
          </w:p>
        </w:tc>
        <w:tc>
          <w:tcPr>
            <w:tcW w:w="3005" w:type="dxa"/>
          </w:tcPr>
          <w:p w14:paraId="032EA970" w14:textId="07AE3223" w:rsidR="3F55BBC1" w:rsidRDefault="3F55BBC1"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3.0</w:t>
            </w:r>
          </w:p>
        </w:tc>
      </w:tr>
    </w:tbl>
    <w:p w14:paraId="1317382F" w14:textId="2099E33B" w:rsidR="78D3FD9D" w:rsidRDefault="3F55BBC1" w:rsidP="4055F1DA">
      <w:pPr>
        <w:spacing w:before="240" w:after="240"/>
        <w:rPr>
          <w:rFonts w:ascii="Calibri Light" w:eastAsia="Calibri Light" w:hAnsi="Calibri Light" w:cs="Calibri Light"/>
          <w:i/>
          <w:iCs/>
          <w:lang w:val="tr-TR"/>
        </w:rPr>
      </w:pPr>
      <w:r w:rsidRPr="4055F1DA">
        <w:rPr>
          <w:rFonts w:ascii="Calibri Light" w:eastAsia="Calibri Light" w:hAnsi="Calibri Light" w:cs="Calibri Light"/>
          <w:b/>
          <w:bCs/>
          <w:i/>
          <w:iCs/>
          <w:lang w:val="tr-TR"/>
        </w:rPr>
        <w:t>Not:</w:t>
      </w:r>
      <w:r w:rsidRPr="4055F1DA">
        <w:rPr>
          <w:rFonts w:ascii="Calibri Light" w:eastAsia="Calibri Light" w:hAnsi="Calibri Light" w:cs="Calibri Light"/>
          <w:i/>
          <w:iCs/>
          <w:lang w:val="tr-TR"/>
        </w:rPr>
        <w:t xml:space="preserve"> Brüt sermaye oluşumu, ekonomide gerçekleştirilen toplam yatırım harcamalarını (% GSYİH) ifade etmektedir. Lojistik Performans Endeksi (LPI) ise ülkelerin lojistik altyapı kalitesi, gümrük etkinliği ve tedarik zinciri performansını ölçen bileşik bir göstergedir ve 1 ile 5 arasında değer almaktadır.</w:t>
      </w:r>
      <w:r w:rsidR="27F23656" w:rsidRPr="4055F1DA">
        <w:rPr>
          <w:rFonts w:ascii="Calibri Light" w:eastAsia="Calibri Light" w:hAnsi="Calibri Light" w:cs="Calibri Light"/>
          <w:i/>
          <w:iCs/>
          <w:lang w:val="tr-TR"/>
        </w:rPr>
        <w:t xml:space="preserve"> Lojistik Performans Endeksi verilerinin düzenli yıllık olarak yayımlanmaması nedeniyle analiz, en güncel veri yılı olan 2023 verileri üzerinden gerçekleştirilmiştir.</w:t>
      </w:r>
    </w:p>
    <w:p w14:paraId="4F17196D" w14:textId="772E1911" w:rsidR="78D3FD9D" w:rsidRDefault="3F55BBC1" w:rsidP="4055F1DA">
      <w:pPr>
        <w:spacing w:before="240" w:after="240"/>
        <w:rPr>
          <w:rFonts w:ascii="Calibri Light" w:eastAsia="Calibri Light" w:hAnsi="Calibri Light" w:cs="Calibri Light"/>
          <w:i/>
          <w:iCs/>
          <w:lang w:val="en-US"/>
        </w:rPr>
      </w:pPr>
      <w:r w:rsidRPr="4055F1DA">
        <w:rPr>
          <w:rFonts w:ascii="Calibri Light" w:eastAsia="Calibri Light" w:hAnsi="Calibri Light" w:cs="Calibri Light"/>
          <w:b/>
          <w:bCs/>
          <w:i/>
          <w:iCs/>
          <w:lang w:val="en-US"/>
        </w:rPr>
        <w:t>Kaynak:</w:t>
      </w:r>
      <w:r w:rsidRPr="4055F1DA">
        <w:rPr>
          <w:rFonts w:ascii="Calibri Light" w:eastAsia="Calibri Light" w:hAnsi="Calibri Light" w:cs="Calibri Light"/>
          <w:i/>
          <w:iCs/>
          <w:lang w:val="en-US"/>
        </w:rPr>
        <w:t xml:space="preserve"> World Bank, World Development Indicators ve Logistics Performance Index, 2026.</w:t>
      </w:r>
    </w:p>
    <w:p w14:paraId="447E53C5" w14:textId="74A43285" w:rsidR="78D3FD9D" w:rsidRDefault="52A24D4F" w:rsidP="4055F1DA">
      <w:pPr>
        <w:spacing w:before="240" w:after="240"/>
        <w:rPr>
          <w:rFonts w:ascii="Calibri Light" w:eastAsia="Calibri Light" w:hAnsi="Calibri Light" w:cs="Calibri Light"/>
          <w:i/>
          <w:iCs/>
          <w:lang w:val="tr-TR"/>
        </w:rPr>
      </w:pPr>
      <w:r w:rsidRPr="4055F1DA">
        <w:rPr>
          <w:rFonts w:ascii="Calibri Light" w:eastAsia="Calibri Light" w:hAnsi="Calibri Light" w:cs="Calibri Light"/>
          <w:i/>
          <w:iCs/>
          <w:lang w:val="tr-TR"/>
        </w:rPr>
        <w:t>Fiziki sermaye birikimi ve altyapı performansı birlikte değerlendirildiğinde, yatırım düzeyi ile bu yatırımın ekonomik sistem içerisinde nasıl işlediği arasındaki fark daha açık biçimde ortaya çıkmaktadır. Brüt sermaye oluşumu verileri, incelenen üç ülkede de yatırım oranlarının görece yüksek olduğunu ve bu açıdan belirgin bir ayrışma bulunmadığını göstermektedir. Türkiye ve Endonezya’da daha yüksek oranlar dikkat çekerken, Almanya’da daha düşük fakat istikrarlı bir yatırım yapısı söz konusudur. Ancak bu benzerlik, yatırımın ekonomik çıktıya dönüşme kapasitesi açısından aynı sonucu doğurmamaktadır.</w:t>
      </w:r>
    </w:p>
    <w:p w14:paraId="55AE8B71" w14:textId="582610C5" w:rsidR="78D3FD9D" w:rsidRDefault="52A24D4F" w:rsidP="4055F1DA">
      <w:pPr>
        <w:spacing w:before="240" w:after="240"/>
        <w:rPr>
          <w:rFonts w:ascii="Calibri Light" w:eastAsia="Calibri Light" w:hAnsi="Calibri Light" w:cs="Calibri Light"/>
          <w:i/>
          <w:iCs/>
          <w:lang w:val="tr-TR"/>
        </w:rPr>
      </w:pPr>
      <w:r w:rsidRPr="4055F1DA">
        <w:rPr>
          <w:rFonts w:ascii="Calibri Light" w:eastAsia="Calibri Light" w:hAnsi="Calibri Light" w:cs="Calibri Light"/>
          <w:i/>
          <w:iCs/>
          <w:lang w:val="tr-TR"/>
        </w:rPr>
        <w:t>Lojistik Performans Endeksi verileri, bu noktada doğrudan bir ayrım ortaya koymaktadır. Almanya’nın 4.1 puan ile üst sıralarda yer alması, mevcut altyapının yalnızca var olduğunu değil, aynı zamanda üretim ve ticaret süreçleriyle uyumlu ve kesintisiz biçimde çalıştığını göstermektedir. Türkiye’de 3.4 puanlık değer, altyapının belirli bir düzeye ulaşmış olduğunu ancak bu yapının operasyonel verimlilik ve süreç bütünlüğü açısından sınırlı kaldığını ortaya koymaktadır. Endonezya’da ise 3.0 puan ve daha düşük sıralama, fiziki yatırımların ekonomik sistem içerisinde yeterince etkin bir yapıya dönüşemediğini göstermektedir.</w:t>
      </w:r>
    </w:p>
    <w:p w14:paraId="5EE7166B" w14:textId="7FA8F45D" w:rsidR="78D3FD9D" w:rsidRDefault="52A24D4F" w:rsidP="4055F1DA">
      <w:pPr>
        <w:spacing w:before="240" w:after="240"/>
        <w:rPr>
          <w:rFonts w:ascii="Calibri Light" w:eastAsia="Calibri Light" w:hAnsi="Calibri Light" w:cs="Calibri Light"/>
          <w:i/>
          <w:iCs/>
          <w:lang w:val="tr-TR"/>
        </w:rPr>
      </w:pPr>
      <w:r w:rsidRPr="4055F1DA">
        <w:rPr>
          <w:rFonts w:ascii="Calibri Light" w:eastAsia="Calibri Light" w:hAnsi="Calibri Light" w:cs="Calibri Light"/>
          <w:i/>
          <w:iCs/>
          <w:lang w:val="tr-TR"/>
        </w:rPr>
        <w:t>Bu çerçevede ortaya çıkan temel fark, yatırım düzeyinden değil, yatırımın işleyiş kapasitesinden kaynaklanmaktadır. Türkiye ve Endonezya’da yüksek yatırım oranlarına rağmen lojistik performansın daha düşük seviyelerde kalması, fiziki sermaye birikiminin ekonomik süreçlere tam olarak entegre edilemediğini göstermektedir. Buna karşılık Almanya’da daha düşük yatırım oranlarına rağmen yüksek lojistik performans, mevcut altyapının daha verimli kullanıldığını ve ekonomik sistem içerisinde daha güçlü bir bütünlük oluşturduğunu ortaya koymaktadır.</w:t>
      </w:r>
    </w:p>
    <w:p w14:paraId="79C97A60" w14:textId="21A40BED" w:rsidR="78D3FD9D" w:rsidRDefault="52A24D4F" w:rsidP="4055F1DA">
      <w:pPr>
        <w:spacing w:before="240" w:after="240"/>
      </w:pPr>
      <w:r w:rsidRPr="4055F1DA">
        <w:rPr>
          <w:rFonts w:ascii="Calibri Light" w:eastAsia="Calibri Light" w:hAnsi="Calibri Light" w:cs="Calibri Light"/>
          <w:i/>
          <w:iCs/>
          <w:lang w:val="tr-TR"/>
        </w:rPr>
        <w:t>Dolayısıyla bu veriler, fiziki sermaye birikiminin tek başına açıklayıcı bir değişken olmadığını açık biçimde göstermektedir. Asıl belirleyici olan, bu yatırımların ne ölçüde işleyen, birbirine bağlı ve verimli bir altyapı sistemine dönüşebildiğidir. Bu nedenle altyapı yatırımları, yalnızca büyüklükleriyle değil, ekonomik sistem içerisindeki işlevsellikleri üzerinden değerlendirilmelidir (World Bank, 2026).</w:t>
      </w:r>
    </w:p>
    <w:p w14:paraId="7366CD89" w14:textId="73E8FC55" w:rsidR="78D3FD9D" w:rsidRDefault="1219526C" w:rsidP="4055F1DA">
      <w:pPr>
        <w:spacing w:before="240" w:after="240"/>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 xml:space="preserve">3.7 Gelir Dağılımı ve Sosyal Denge </w:t>
      </w:r>
    </w:p>
    <w:p w14:paraId="620FFD0A" w14:textId="2FF0DF1E" w:rsidR="2F816E64" w:rsidRDefault="2F816E64" w:rsidP="6EA3169E">
      <w:pPr>
        <w:spacing w:before="240" w:after="240"/>
        <w:rPr>
          <w:rFonts w:ascii="Calibri Light" w:eastAsia="Calibri Light" w:hAnsi="Calibri Light" w:cs="Calibri Light"/>
          <w:i/>
          <w:iCs/>
          <w:lang w:val="tr-TR"/>
        </w:rPr>
      </w:pPr>
      <w:r w:rsidRPr="6EA3169E">
        <w:rPr>
          <w:rFonts w:ascii="Calibri Light" w:eastAsia="Calibri Light" w:hAnsi="Calibri Light" w:cs="Calibri Light"/>
          <w:i/>
          <w:iCs/>
          <w:lang w:val="tr-TR"/>
        </w:rPr>
        <w:t>Ekonomik kalkınma yalnızca üretim kapasitesinin artışıyla değil, bu artışın toplumsal yapıya nasıl yansıdığıyla da ilgilidir. Gelir dağılımı ve sosyal denge, kalkınma sürecinin sürdürülebilirliğini belirleyen temel unsurlardan biridir. Üretim yapısında gerçekleşen dönüşüm geniş toplum kesimlerine yansımadığında, ekonomik büyüme toplumsal gerilimlere ve siyasi kırılganlıklara zemin hazırlayabilmektedir. Bu nedenle gelir dağılımı, kalkınmanın sosyal boyutunu şekillendiren stratejik bir faktördür.</w:t>
      </w:r>
    </w:p>
    <w:p w14:paraId="6060DEAF" w14:textId="30FBC908" w:rsidR="2F816E64" w:rsidRDefault="03492D1F" w:rsidP="770F0A7F">
      <w:pPr>
        <w:spacing w:before="240" w:after="240"/>
        <w:rPr>
          <w:rFonts w:ascii="Calibri Light" w:eastAsia="Calibri Light" w:hAnsi="Calibri Light" w:cs="Calibri Light"/>
          <w:i/>
          <w:iCs/>
          <w:lang w:val="tr-TR"/>
        </w:rPr>
      </w:pPr>
      <w:r w:rsidRPr="770F0A7F">
        <w:rPr>
          <w:rFonts w:ascii="Calibri Light" w:eastAsia="Calibri Light" w:hAnsi="Calibri Light" w:cs="Calibri Light"/>
          <w:i/>
          <w:iCs/>
          <w:lang w:val="tr-TR"/>
        </w:rPr>
        <w:t>Yüksek gelir eşitsizliği, ekonomik fırsatlara erişimi sınırlamakta ve beşerî sermaye birikimini zayıflatmaktadır</w:t>
      </w:r>
      <w:r w:rsidR="372CA759" w:rsidRPr="770F0A7F">
        <w:rPr>
          <w:rFonts w:ascii="Calibri Light" w:eastAsia="Calibri Light" w:hAnsi="Calibri Light" w:cs="Calibri Light"/>
          <w:i/>
          <w:iCs/>
          <w:lang w:val="tr-TR"/>
        </w:rPr>
        <w:t xml:space="preserve"> (OECD, 2015).</w:t>
      </w:r>
      <w:r w:rsidRPr="770F0A7F">
        <w:rPr>
          <w:rFonts w:ascii="Calibri Light" w:eastAsia="Calibri Light" w:hAnsi="Calibri Light" w:cs="Calibri Light"/>
          <w:i/>
          <w:iCs/>
          <w:lang w:val="tr-TR"/>
        </w:rPr>
        <w:t xml:space="preserve"> Eğitim, sağlık ve nitelikli istihdam olanaklarına erişimdeki farklılıklar, uzun vadede üretken kapasitenin daralmasına yol açmaktadır. Buna karşılık daha dengeli bir gelir dağılımı, geniş bir orta sınıfın oluşumunu desteklemekte; iç talebi istikrarlı hâle getirmekte ve toplumsal istikrarı güçlendirmektedir</w:t>
      </w:r>
      <w:r w:rsidR="2316B95A" w:rsidRPr="770F0A7F">
        <w:rPr>
          <w:rFonts w:ascii="Calibri Light" w:eastAsia="Calibri Light" w:hAnsi="Calibri Light" w:cs="Calibri Light"/>
          <w:i/>
          <w:iCs/>
          <w:lang w:val="tr-TR"/>
        </w:rPr>
        <w:t xml:space="preserve"> (OECD, 2015).</w:t>
      </w:r>
      <w:r w:rsidRPr="770F0A7F">
        <w:rPr>
          <w:rFonts w:ascii="Calibri Light" w:eastAsia="Calibri Light" w:hAnsi="Calibri Light" w:cs="Calibri Light"/>
          <w:i/>
          <w:iCs/>
          <w:lang w:val="tr-TR"/>
        </w:rPr>
        <w:t xml:space="preserve"> Bu durum, ekonomik dönüşüm sürecinin kesintiye uğramadan devam edebilmesini sağlamaktadır.</w:t>
      </w:r>
    </w:p>
    <w:p w14:paraId="40B5D9F3" w14:textId="627619B3" w:rsidR="2F816E64" w:rsidRDefault="2F816E64" w:rsidP="6EA3169E">
      <w:pPr>
        <w:spacing w:before="240" w:after="240"/>
        <w:rPr>
          <w:rFonts w:ascii="Calibri Light" w:eastAsia="Calibri Light" w:hAnsi="Calibri Light" w:cs="Calibri Light"/>
          <w:i/>
          <w:iCs/>
          <w:lang w:val="tr-TR"/>
        </w:rPr>
      </w:pPr>
      <w:r w:rsidRPr="6EA3169E">
        <w:rPr>
          <w:rFonts w:ascii="Calibri Light" w:eastAsia="Calibri Light" w:hAnsi="Calibri Light" w:cs="Calibri Light"/>
          <w:i/>
          <w:iCs/>
          <w:lang w:val="tr-TR"/>
        </w:rPr>
        <w:t>Gelir dağılımı ve sosyal denge, diğer kalkınma dinamikleriyle doğrudan bağlantılıdır. Beşerî sermaye yatırımları, fırsat eşitliği sağlandığında daha geniş kesimlere yayılmakta ve üretkenlik artışı toplumsal düzeye taşınmaktadır. Makroekonomik istikrar, düşük ve orta gelirli kesimlerin satın alma gücünü koruyarak sosyal dengeyi desteklemektedir. Rekabetçi piyasa yapısı ise ekonomik fırsatların belirli gruplar tarafından tekelleştirilmesini engelleyerek kaynak dağılımının daha etkin gerçekleşmesine katkı sunmaktadır.</w:t>
      </w:r>
    </w:p>
    <w:p w14:paraId="6B3128E5" w14:textId="03A06E42" w:rsidR="2F816E64" w:rsidRDefault="2F816E64" w:rsidP="6EA3169E">
      <w:pPr>
        <w:spacing w:before="240" w:after="240"/>
        <w:rPr>
          <w:rFonts w:ascii="Calibri Light" w:eastAsia="Calibri Light" w:hAnsi="Calibri Light" w:cs="Calibri Light"/>
          <w:i/>
          <w:iCs/>
          <w:lang w:val="tr-TR"/>
        </w:rPr>
      </w:pPr>
      <w:r w:rsidRPr="6EA3169E">
        <w:rPr>
          <w:rFonts w:ascii="Calibri Light" w:eastAsia="Calibri Light" w:hAnsi="Calibri Light" w:cs="Calibri Light"/>
          <w:i/>
          <w:iCs/>
          <w:lang w:val="tr-TR"/>
        </w:rPr>
        <w:t>Sosyal dengenin bozulduğu ekonomilerde ise kalkınma süreci kırılgan hâle gelmektedir. Yüksek eşitsizlik, toplumsal güveni zayıflatmakta ve siyasi istikrarsızlığa zemin hazırlamaktadır. Bu durum, uzun vadeli yatırım kararlarını olumsuz etkileyerek yapısal dönüşüm sürecini yavaşlatmaktadır. Dolayısıyla gelir dağılımı ve sosyal denge, kalkınma modelinin yalnızca etik ya da sosyal bir boyutu değil; ekonomik sürdürülebilirliğin temel bileşenlerinden biridir.</w:t>
      </w:r>
    </w:p>
    <w:p w14:paraId="5D434B77" w14:textId="5518B4F1" w:rsidR="2F816E64" w:rsidRDefault="5EC9F723" w:rsidP="6EA3169E">
      <w:pPr>
        <w:spacing w:before="240" w:after="240"/>
        <w:rPr>
          <w:rFonts w:ascii="Calibri Light" w:eastAsia="Calibri Light" w:hAnsi="Calibri Light" w:cs="Calibri Light"/>
          <w:i/>
          <w:iCs/>
          <w:lang w:val="tr-TR"/>
        </w:rPr>
      </w:pPr>
      <w:r w:rsidRPr="4055F1DA">
        <w:rPr>
          <w:rFonts w:ascii="Calibri Light" w:eastAsia="Calibri Light" w:hAnsi="Calibri Light" w:cs="Calibri Light"/>
          <w:i/>
          <w:iCs/>
          <w:lang w:val="tr-TR"/>
        </w:rPr>
        <w:t>Sonuç olarak, üretim yapısındaki dönüşümün kalıcı refaha dönüşebilmesi, elde edilen gelirin toplumsal yapıya dengeli biçimde yansımasıyla mümkündür. Gelişmiş ülkelerin deneyimleri, ekonomik büyüme ile sosyal kapsayıcılık arasında kurulan dengenin kalkınmanın sürekliliğini güçlendirdiğini göstermektedir.</w:t>
      </w:r>
    </w:p>
    <w:p w14:paraId="13FF3276" w14:textId="44FB6AB9" w:rsidR="7A33DE10" w:rsidRDefault="36E60EF7" w:rsidP="4055F1DA">
      <w:pPr>
        <w:spacing w:before="240" w:after="240"/>
        <w:rPr>
          <w:rFonts w:ascii="Calibri Light" w:eastAsia="Calibri Light" w:hAnsi="Calibri Light" w:cs="Calibri Light"/>
          <w:b/>
          <w:bCs/>
          <w:i/>
          <w:iCs/>
          <w:lang w:val="tr-TR"/>
        </w:rPr>
      </w:pPr>
      <w:r w:rsidRPr="4055F1DA">
        <w:rPr>
          <w:rFonts w:ascii="Calibri Light" w:eastAsia="Calibri Light" w:hAnsi="Calibri Light" w:cs="Calibri Light"/>
          <w:lang w:val="tr-TR"/>
        </w:rPr>
        <w:t>📌</w:t>
      </w:r>
      <w:r w:rsidRPr="4055F1DA">
        <w:rPr>
          <w:rFonts w:ascii="Calibri Light" w:eastAsia="Calibri Light" w:hAnsi="Calibri Light" w:cs="Calibri Light"/>
          <w:b/>
          <w:bCs/>
          <w:i/>
          <w:iCs/>
          <w:lang w:val="tr-TR"/>
        </w:rPr>
        <w:t xml:space="preserve"> Tablo 3.</w:t>
      </w:r>
      <w:r w:rsidR="7EDE0DAF" w:rsidRPr="4055F1DA">
        <w:rPr>
          <w:rFonts w:ascii="Calibri Light" w:eastAsia="Calibri Light" w:hAnsi="Calibri Light" w:cs="Calibri Light"/>
          <w:b/>
          <w:bCs/>
          <w:i/>
          <w:iCs/>
          <w:lang w:val="tr-TR"/>
        </w:rPr>
        <w:t>7</w:t>
      </w:r>
      <w:r w:rsidR="7DA4DC80" w:rsidRPr="4055F1DA">
        <w:rPr>
          <w:rFonts w:ascii="Calibri Light" w:eastAsia="Calibri Light" w:hAnsi="Calibri Light" w:cs="Calibri Light"/>
          <w:b/>
          <w:bCs/>
          <w:i/>
          <w:iCs/>
          <w:lang w:val="tr-TR"/>
        </w:rPr>
        <w:t>. Kalkınmanın Sosyal Yansıması:</w:t>
      </w:r>
      <w:r w:rsidR="492D1553" w:rsidRPr="4055F1DA">
        <w:rPr>
          <w:rFonts w:ascii="Calibri Light" w:eastAsia="Calibri Light" w:hAnsi="Calibri Light" w:cs="Calibri Light"/>
          <w:b/>
          <w:bCs/>
          <w:i/>
          <w:iCs/>
          <w:lang w:val="tr-TR"/>
        </w:rPr>
        <w:t xml:space="preserve"> </w:t>
      </w:r>
      <w:r w:rsidRPr="4055F1DA">
        <w:rPr>
          <w:rFonts w:ascii="Calibri Light" w:eastAsia="Calibri Light" w:hAnsi="Calibri Light" w:cs="Calibri Light"/>
          <w:b/>
          <w:bCs/>
          <w:i/>
          <w:iCs/>
          <w:lang w:val="tr-TR"/>
        </w:rPr>
        <w:t>Gini Katsayısı</w:t>
      </w:r>
      <w:r w:rsidR="2C3CD215" w:rsidRPr="4055F1DA">
        <w:rPr>
          <w:rFonts w:ascii="Calibri Light" w:eastAsia="Calibri Light" w:hAnsi="Calibri Light" w:cs="Calibri Light"/>
          <w:b/>
          <w:bCs/>
          <w:i/>
          <w:iCs/>
          <w:lang w:val="tr-TR"/>
        </w:rPr>
        <w:t xml:space="preserve"> </w:t>
      </w:r>
      <w:r w:rsidR="43AB3331" w:rsidRPr="4055F1DA">
        <w:rPr>
          <w:rFonts w:ascii="Calibri Light" w:eastAsia="Calibri Light" w:hAnsi="Calibri Light" w:cs="Calibri Light"/>
          <w:b/>
          <w:bCs/>
          <w:i/>
          <w:iCs/>
          <w:lang w:val="tr-TR"/>
        </w:rPr>
        <w:t>ve Yoksulluk Oranı (%</w:t>
      </w:r>
      <w:r w:rsidR="14F5038F" w:rsidRPr="4055F1DA">
        <w:rPr>
          <w:rFonts w:ascii="Calibri Light" w:eastAsia="Calibri Light" w:hAnsi="Calibri Light" w:cs="Calibri Light"/>
          <w:b/>
          <w:bCs/>
          <w:i/>
          <w:iCs/>
          <w:lang w:val="tr-TR"/>
        </w:rPr>
        <w:t xml:space="preserve"> - 3.00 ABD Doları, PPP</w:t>
      </w:r>
      <w:r w:rsidR="43AB3331" w:rsidRPr="4055F1DA">
        <w:rPr>
          <w:rFonts w:ascii="Calibri Light" w:eastAsia="Calibri Light" w:hAnsi="Calibri Light" w:cs="Calibri Light"/>
          <w:b/>
          <w:bCs/>
          <w:i/>
          <w:iCs/>
          <w:lang w:val="tr-TR"/>
        </w:rPr>
        <w:t xml:space="preserve">) </w:t>
      </w:r>
      <w:r w:rsidR="2C3CD215" w:rsidRPr="4055F1DA">
        <w:rPr>
          <w:rFonts w:ascii="Calibri Light" w:eastAsia="Calibri Light" w:hAnsi="Calibri Light" w:cs="Calibri Light"/>
          <w:b/>
          <w:bCs/>
          <w:i/>
          <w:iCs/>
          <w:lang w:val="tr-TR"/>
        </w:rPr>
        <w:t>(2020-2023)</w:t>
      </w:r>
    </w:p>
    <w:p w14:paraId="47BE2708" w14:textId="08DB06B1" w:rsidR="7A33DE10" w:rsidRDefault="093FB53B" w:rsidP="4055F1DA">
      <w:pPr>
        <w:spacing w:before="240" w:after="240"/>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Gelir Dağılımı Eşitsizliği (Gini Katsayısı)</w:t>
      </w:r>
    </w:p>
    <w:tbl>
      <w:tblPr>
        <w:tblStyle w:val="TabloKlavuzu"/>
        <w:tblW w:w="0" w:type="auto"/>
        <w:tblLook w:val="06A0" w:firstRow="1" w:lastRow="0" w:firstColumn="1" w:lastColumn="0" w:noHBand="1" w:noVBand="1"/>
      </w:tblPr>
      <w:tblGrid>
        <w:gridCol w:w="1803"/>
        <w:gridCol w:w="1803"/>
        <w:gridCol w:w="1803"/>
        <w:gridCol w:w="1803"/>
        <w:gridCol w:w="1803"/>
      </w:tblGrid>
      <w:tr w:rsidR="4055F1DA" w14:paraId="27684034" w14:textId="77777777" w:rsidTr="4055F1DA">
        <w:trPr>
          <w:trHeight w:val="300"/>
        </w:trPr>
        <w:tc>
          <w:tcPr>
            <w:tcW w:w="1803" w:type="dxa"/>
          </w:tcPr>
          <w:p w14:paraId="4E396829" w14:textId="51D36C29"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Ülke</w:t>
            </w:r>
          </w:p>
        </w:tc>
        <w:tc>
          <w:tcPr>
            <w:tcW w:w="1803" w:type="dxa"/>
          </w:tcPr>
          <w:p w14:paraId="71BE979D" w14:textId="01A74D21"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2020</w:t>
            </w:r>
          </w:p>
        </w:tc>
        <w:tc>
          <w:tcPr>
            <w:tcW w:w="1803" w:type="dxa"/>
          </w:tcPr>
          <w:p w14:paraId="38B02875" w14:textId="4FEB493B"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2021</w:t>
            </w:r>
          </w:p>
        </w:tc>
        <w:tc>
          <w:tcPr>
            <w:tcW w:w="1803" w:type="dxa"/>
          </w:tcPr>
          <w:p w14:paraId="096805FA" w14:textId="4B91E096"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2022</w:t>
            </w:r>
          </w:p>
        </w:tc>
        <w:tc>
          <w:tcPr>
            <w:tcW w:w="1803" w:type="dxa"/>
          </w:tcPr>
          <w:p w14:paraId="18CA2893" w14:textId="58C072C0"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2023</w:t>
            </w:r>
          </w:p>
        </w:tc>
      </w:tr>
      <w:tr w:rsidR="4055F1DA" w14:paraId="59A21818" w14:textId="77777777" w:rsidTr="4055F1DA">
        <w:trPr>
          <w:trHeight w:val="300"/>
        </w:trPr>
        <w:tc>
          <w:tcPr>
            <w:tcW w:w="1803" w:type="dxa"/>
          </w:tcPr>
          <w:p w14:paraId="0344EB31" w14:textId="4299D02F"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Almanya</w:t>
            </w:r>
          </w:p>
        </w:tc>
        <w:tc>
          <w:tcPr>
            <w:tcW w:w="1803" w:type="dxa"/>
          </w:tcPr>
          <w:p w14:paraId="676BE1A4" w14:textId="6EC5B41A" w:rsidR="14DFFCB7" w:rsidRDefault="14DFFCB7"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32.4</w:t>
            </w:r>
          </w:p>
        </w:tc>
        <w:tc>
          <w:tcPr>
            <w:tcW w:w="1803" w:type="dxa"/>
          </w:tcPr>
          <w:p w14:paraId="5755F5DC" w14:textId="70501202" w:rsidR="23BCE163" w:rsidRDefault="23BCE163"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w:t>
            </w:r>
          </w:p>
        </w:tc>
        <w:tc>
          <w:tcPr>
            <w:tcW w:w="1803" w:type="dxa"/>
          </w:tcPr>
          <w:p w14:paraId="6FDDD17D" w14:textId="16645985" w:rsidR="143748D3" w:rsidRDefault="143748D3"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w:t>
            </w:r>
          </w:p>
        </w:tc>
        <w:tc>
          <w:tcPr>
            <w:tcW w:w="1803" w:type="dxa"/>
          </w:tcPr>
          <w:p w14:paraId="27C5A58B" w14:textId="764FE52E" w:rsidR="143748D3" w:rsidRDefault="143748D3"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w:t>
            </w:r>
          </w:p>
        </w:tc>
      </w:tr>
      <w:tr w:rsidR="4055F1DA" w14:paraId="5135E05D" w14:textId="77777777" w:rsidTr="4055F1DA">
        <w:trPr>
          <w:trHeight w:val="300"/>
        </w:trPr>
        <w:tc>
          <w:tcPr>
            <w:tcW w:w="1803" w:type="dxa"/>
          </w:tcPr>
          <w:p w14:paraId="7A745E09" w14:textId="5FD153E2"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Türkiye</w:t>
            </w:r>
          </w:p>
        </w:tc>
        <w:tc>
          <w:tcPr>
            <w:tcW w:w="1803" w:type="dxa"/>
          </w:tcPr>
          <w:p w14:paraId="257B65A8" w14:textId="7F5F6F3E" w:rsidR="3F6600DD" w:rsidRDefault="3F6600DD"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43</w:t>
            </w:r>
          </w:p>
        </w:tc>
        <w:tc>
          <w:tcPr>
            <w:tcW w:w="1803" w:type="dxa"/>
          </w:tcPr>
          <w:p w14:paraId="4004775D" w14:textId="7A6413AF" w:rsidR="65CDE8D7" w:rsidRDefault="65CDE8D7"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44.4</w:t>
            </w:r>
          </w:p>
        </w:tc>
        <w:tc>
          <w:tcPr>
            <w:tcW w:w="1803" w:type="dxa"/>
          </w:tcPr>
          <w:p w14:paraId="24BA24C1" w14:textId="07CDC4DA" w:rsidR="2392B3A7" w:rsidRDefault="2392B3A7"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44.5</w:t>
            </w:r>
          </w:p>
        </w:tc>
        <w:tc>
          <w:tcPr>
            <w:tcW w:w="1803" w:type="dxa"/>
          </w:tcPr>
          <w:p w14:paraId="08A15C3C" w14:textId="7B0CCAB6" w:rsidR="1598950E" w:rsidRDefault="1598950E"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w:t>
            </w:r>
          </w:p>
        </w:tc>
      </w:tr>
      <w:tr w:rsidR="4055F1DA" w14:paraId="3A0EF419" w14:textId="77777777" w:rsidTr="4055F1DA">
        <w:trPr>
          <w:trHeight w:val="300"/>
        </w:trPr>
        <w:tc>
          <w:tcPr>
            <w:tcW w:w="1803" w:type="dxa"/>
          </w:tcPr>
          <w:p w14:paraId="33A78A42" w14:textId="7A9E85BB"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Endonezya</w:t>
            </w:r>
          </w:p>
        </w:tc>
        <w:tc>
          <w:tcPr>
            <w:tcW w:w="1803" w:type="dxa"/>
          </w:tcPr>
          <w:p w14:paraId="5F932A5E" w14:textId="5E881087" w:rsidR="11131395" w:rsidRDefault="11131395"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35.3</w:t>
            </w:r>
          </w:p>
        </w:tc>
        <w:tc>
          <w:tcPr>
            <w:tcW w:w="1803" w:type="dxa"/>
          </w:tcPr>
          <w:p w14:paraId="017EAC90" w14:textId="3FA10BFD" w:rsidR="11131395" w:rsidRDefault="11131395"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35.5</w:t>
            </w:r>
          </w:p>
        </w:tc>
        <w:tc>
          <w:tcPr>
            <w:tcW w:w="1803" w:type="dxa"/>
          </w:tcPr>
          <w:p w14:paraId="048F5B9E" w14:textId="79110526" w:rsidR="7D6C23E6" w:rsidRDefault="7D6C23E6"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35.5</w:t>
            </w:r>
          </w:p>
        </w:tc>
        <w:tc>
          <w:tcPr>
            <w:tcW w:w="1803" w:type="dxa"/>
          </w:tcPr>
          <w:p w14:paraId="7A46BC3E" w14:textId="4011D27B" w:rsidR="29E0470D" w:rsidRDefault="29E0470D"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36.1</w:t>
            </w:r>
          </w:p>
        </w:tc>
      </w:tr>
    </w:tbl>
    <w:p w14:paraId="38EE2BE6" w14:textId="631A3DEE" w:rsidR="7A33DE10" w:rsidRDefault="7A33DE10" w:rsidP="4055F1DA">
      <w:pPr>
        <w:spacing w:before="240" w:after="240"/>
        <w:rPr>
          <w:rFonts w:ascii="Calibri Light" w:eastAsia="Calibri Light" w:hAnsi="Calibri Light" w:cs="Calibri Light"/>
          <w:b/>
          <w:bCs/>
          <w:i/>
          <w:iCs/>
          <w:lang w:val="tr-TR"/>
        </w:rPr>
      </w:pPr>
      <w:r>
        <w:br/>
      </w:r>
      <w:r w:rsidR="45914B94" w:rsidRPr="4055F1DA">
        <w:rPr>
          <w:rFonts w:ascii="Calibri Light" w:eastAsia="Calibri Light" w:hAnsi="Calibri Light" w:cs="Calibri Light"/>
          <w:b/>
          <w:bCs/>
          <w:i/>
          <w:iCs/>
          <w:lang w:val="tr-TR"/>
        </w:rPr>
        <w:t xml:space="preserve">Yoksulluk Oranı </w:t>
      </w:r>
      <w:r w:rsidR="5DAF11B7" w:rsidRPr="4055F1DA">
        <w:rPr>
          <w:rFonts w:ascii="Calibri Light" w:eastAsia="Calibri Light" w:hAnsi="Calibri Light" w:cs="Calibri Light"/>
          <w:b/>
          <w:bCs/>
          <w:i/>
          <w:iCs/>
          <w:lang w:val="tr-TR"/>
        </w:rPr>
        <w:t>(% - 3.00 ABD Doları, PPP) (2020-2023)</w:t>
      </w:r>
    </w:p>
    <w:tbl>
      <w:tblPr>
        <w:tblStyle w:val="TabloKlavuzu"/>
        <w:tblW w:w="0" w:type="auto"/>
        <w:tblLook w:val="06A0" w:firstRow="1" w:lastRow="0" w:firstColumn="1" w:lastColumn="0" w:noHBand="1" w:noVBand="1"/>
      </w:tblPr>
      <w:tblGrid>
        <w:gridCol w:w="1803"/>
        <w:gridCol w:w="1803"/>
        <w:gridCol w:w="1803"/>
        <w:gridCol w:w="1803"/>
        <w:gridCol w:w="1803"/>
      </w:tblGrid>
      <w:tr w:rsidR="4055F1DA" w14:paraId="1B5E8BF6" w14:textId="77777777" w:rsidTr="4055F1DA">
        <w:trPr>
          <w:trHeight w:val="300"/>
        </w:trPr>
        <w:tc>
          <w:tcPr>
            <w:tcW w:w="1803" w:type="dxa"/>
          </w:tcPr>
          <w:p w14:paraId="31BBEC83" w14:textId="51D36C29"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Ülke</w:t>
            </w:r>
          </w:p>
        </w:tc>
        <w:tc>
          <w:tcPr>
            <w:tcW w:w="1803" w:type="dxa"/>
          </w:tcPr>
          <w:p w14:paraId="6EB1DAD4" w14:textId="01A74D21"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2020</w:t>
            </w:r>
          </w:p>
        </w:tc>
        <w:tc>
          <w:tcPr>
            <w:tcW w:w="1803" w:type="dxa"/>
          </w:tcPr>
          <w:p w14:paraId="5998B64D" w14:textId="4FEB493B"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2021</w:t>
            </w:r>
          </w:p>
        </w:tc>
        <w:tc>
          <w:tcPr>
            <w:tcW w:w="1803" w:type="dxa"/>
          </w:tcPr>
          <w:p w14:paraId="0CE6049F" w14:textId="4B91E096"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2022</w:t>
            </w:r>
          </w:p>
        </w:tc>
        <w:tc>
          <w:tcPr>
            <w:tcW w:w="1803" w:type="dxa"/>
          </w:tcPr>
          <w:p w14:paraId="08498C53" w14:textId="58C072C0"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2023</w:t>
            </w:r>
          </w:p>
        </w:tc>
      </w:tr>
      <w:tr w:rsidR="4055F1DA" w14:paraId="643CC758" w14:textId="77777777" w:rsidTr="4055F1DA">
        <w:trPr>
          <w:trHeight w:val="300"/>
        </w:trPr>
        <w:tc>
          <w:tcPr>
            <w:tcW w:w="1803" w:type="dxa"/>
          </w:tcPr>
          <w:p w14:paraId="00F27DF1" w14:textId="4299D02F"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Almanya</w:t>
            </w:r>
          </w:p>
        </w:tc>
        <w:tc>
          <w:tcPr>
            <w:tcW w:w="1803" w:type="dxa"/>
          </w:tcPr>
          <w:p w14:paraId="73861DF9" w14:textId="42A66E8D" w:rsidR="52036C36" w:rsidRDefault="52036C36"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0.2</w:t>
            </w:r>
          </w:p>
        </w:tc>
        <w:tc>
          <w:tcPr>
            <w:tcW w:w="1803" w:type="dxa"/>
          </w:tcPr>
          <w:p w14:paraId="7015BABC" w14:textId="70501202"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w:t>
            </w:r>
          </w:p>
        </w:tc>
        <w:tc>
          <w:tcPr>
            <w:tcW w:w="1803" w:type="dxa"/>
          </w:tcPr>
          <w:p w14:paraId="44957D40" w14:textId="16645985"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w:t>
            </w:r>
          </w:p>
        </w:tc>
        <w:tc>
          <w:tcPr>
            <w:tcW w:w="1803" w:type="dxa"/>
          </w:tcPr>
          <w:p w14:paraId="139FE0CB" w14:textId="764FE52E"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w:t>
            </w:r>
          </w:p>
        </w:tc>
      </w:tr>
      <w:tr w:rsidR="4055F1DA" w14:paraId="038DF6AD" w14:textId="77777777" w:rsidTr="4055F1DA">
        <w:trPr>
          <w:trHeight w:val="300"/>
        </w:trPr>
        <w:tc>
          <w:tcPr>
            <w:tcW w:w="1803" w:type="dxa"/>
          </w:tcPr>
          <w:p w14:paraId="4534E677" w14:textId="5FD153E2"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Türkiye</w:t>
            </w:r>
          </w:p>
        </w:tc>
        <w:tc>
          <w:tcPr>
            <w:tcW w:w="1803" w:type="dxa"/>
          </w:tcPr>
          <w:p w14:paraId="7E10AB96" w14:textId="312919BF" w:rsidR="0C7B64AC" w:rsidRDefault="0C7B64AC"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1.1</w:t>
            </w:r>
          </w:p>
        </w:tc>
        <w:tc>
          <w:tcPr>
            <w:tcW w:w="1803" w:type="dxa"/>
          </w:tcPr>
          <w:p w14:paraId="26475D9C" w14:textId="58AB8E30" w:rsidR="66F2B637" w:rsidRDefault="66F2B637"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0.9</w:t>
            </w:r>
          </w:p>
        </w:tc>
        <w:tc>
          <w:tcPr>
            <w:tcW w:w="1803" w:type="dxa"/>
          </w:tcPr>
          <w:p w14:paraId="5AFA2A55" w14:textId="0DFED079" w:rsidR="66F2B637" w:rsidRDefault="66F2B637"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0.5</w:t>
            </w:r>
          </w:p>
        </w:tc>
        <w:tc>
          <w:tcPr>
            <w:tcW w:w="1803" w:type="dxa"/>
          </w:tcPr>
          <w:p w14:paraId="021F82D7" w14:textId="7B0CCAB6"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w:t>
            </w:r>
          </w:p>
        </w:tc>
      </w:tr>
      <w:tr w:rsidR="4055F1DA" w14:paraId="5B6751A9" w14:textId="77777777" w:rsidTr="4055F1DA">
        <w:trPr>
          <w:trHeight w:val="300"/>
        </w:trPr>
        <w:tc>
          <w:tcPr>
            <w:tcW w:w="1803" w:type="dxa"/>
          </w:tcPr>
          <w:p w14:paraId="44A9FC1A" w14:textId="7A9E85BB"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Endonezya</w:t>
            </w:r>
          </w:p>
        </w:tc>
        <w:tc>
          <w:tcPr>
            <w:tcW w:w="1803" w:type="dxa"/>
          </w:tcPr>
          <w:p w14:paraId="259CE387" w14:textId="1555B0BA" w:rsidR="48A48A8B" w:rsidRDefault="48A48A8B"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9.8</w:t>
            </w:r>
          </w:p>
        </w:tc>
        <w:tc>
          <w:tcPr>
            <w:tcW w:w="1803" w:type="dxa"/>
          </w:tcPr>
          <w:p w14:paraId="466644CE" w14:textId="4A54F4E8" w:rsidR="48A48A8B" w:rsidRDefault="48A48A8B"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8.6</w:t>
            </w:r>
          </w:p>
        </w:tc>
        <w:tc>
          <w:tcPr>
            <w:tcW w:w="1803" w:type="dxa"/>
          </w:tcPr>
          <w:p w14:paraId="0A4E3ACD" w14:textId="5382446A" w:rsidR="6D5BAC32" w:rsidRDefault="6D5BAC32"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7.9</w:t>
            </w:r>
          </w:p>
        </w:tc>
        <w:tc>
          <w:tcPr>
            <w:tcW w:w="1803" w:type="dxa"/>
          </w:tcPr>
          <w:p w14:paraId="757B005A" w14:textId="514DE53C" w:rsidR="6D5BAC32" w:rsidRDefault="6D5BAC32"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6.7</w:t>
            </w:r>
          </w:p>
        </w:tc>
      </w:tr>
    </w:tbl>
    <w:p w14:paraId="0AE510B5" w14:textId="32745E3D" w:rsidR="7A33DE10" w:rsidRDefault="07EF0A36" w:rsidP="4055F1DA">
      <w:pPr>
        <w:spacing w:before="240" w:after="240"/>
        <w:rPr>
          <w:rFonts w:ascii="Calibri Light" w:eastAsia="Calibri Light" w:hAnsi="Calibri Light" w:cs="Calibri Light"/>
          <w:i/>
          <w:iCs/>
          <w:lang w:val="tr-TR"/>
        </w:rPr>
      </w:pPr>
      <w:r w:rsidRPr="4055F1DA">
        <w:rPr>
          <w:rFonts w:ascii="Calibri Light" w:eastAsia="Calibri Light" w:hAnsi="Calibri Light" w:cs="Calibri Light"/>
          <w:b/>
          <w:bCs/>
          <w:i/>
          <w:iCs/>
          <w:lang w:val="tr-TR"/>
        </w:rPr>
        <w:t xml:space="preserve">Not: </w:t>
      </w:r>
      <w:r w:rsidRPr="4055F1DA">
        <w:rPr>
          <w:rFonts w:ascii="Calibri Light" w:eastAsia="Calibri Light" w:hAnsi="Calibri Light" w:cs="Calibri Light"/>
          <w:i/>
          <w:iCs/>
          <w:lang w:val="tr-TR"/>
        </w:rPr>
        <w:t>Gini katsayısı, gelir dağılımındaki eşitsizliği ölçmekte olup 0’a yaklaştıkça daha eşit, 1’e yaklaştıkça daha eşitsiz bir yapıyı ifade etmektedir. Yoksulluk oranı ise günlük 3.00 ABD Doları (2021 PPP) gelir eşiğinin altında yaşayan nüfusun toplam nüfusa oranını (%) göstermektedir.</w:t>
      </w:r>
    </w:p>
    <w:p w14:paraId="36D4CAB7" w14:textId="2B8BA3BE" w:rsidR="7A33DE10" w:rsidRDefault="07EF0A36" w:rsidP="4055F1DA">
      <w:pPr>
        <w:spacing w:before="240" w:after="240"/>
        <w:rPr>
          <w:rFonts w:ascii="Calibri Light" w:eastAsia="Calibri Light" w:hAnsi="Calibri Light" w:cs="Calibri Light"/>
          <w:i/>
          <w:iCs/>
          <w:lang w:val="tr-TR"/>
        </w:rPr>
      </w:pPr>
      <w:r w:rsidRPr="4055F1DA">
        <w:rPr>
          <w:rFonts w:ascii="Calibri Light" w:eastAsia="Calibri Light" w:hAnsi="Calibri Light" w:cs="Calibri Light"/>
          <w:b/>
          <w:bCs/>
          <w:i/>
          <w:iCs/>
          <w:lang w:val="tr-TR"/>
        </w:rPr>
        <w:t>Kaynak:</w:t>
      </w:r>
      <w:r w:rsidRPr="4055F1DA">
        <w:rPr>
          <w:rFonts w:ascii="Calibri Light" w:eastAsia="Calibri Light" w:hAnsi="Calibri Light" w:cs="Calibri Light"/>
          <w:i/>
          <w:iCs/>
          <w:lang w:val="tr-TR"/>
        </w:rPr>
        <w:t xml:space="preserve"> World Bank, World Development Indicators (SI.POV.GINI; SI.POV.DDAY), 2026.</w:t>
      </w:r>
    </w:p>
    <w:p w14:paraId="4AE6546A" w14:textId="0D519E4B" w:rsidR="7A33DE10" w:rsidRDefault="42EFBA6D" w:rsidP="4055F1DA">
      <w:pPr>
        <w:spacing w:before="240" w:after="240"/>
        <w:rPr>
          <w:rFonts w:ascii="Calibri Light" w:eastAsia="Calibri Light" w:hAnsi="Calibri Light" w:cs="Calibri Light"/>
          <w:i/>
          <w:iCs/>
          <w:lang w:val="tr-TR"/>
        </w:rPr>
      </w:pPr>
      <w:r w:rsidRPr="4055F1DA">
        <w:rPr>
          <w:rFonts w:ascii="Calibri Light" w:eastAsia="Calibri Light" w:hAnsi="Calibri Light" w:cs="Calibri Light"/>
          <w:i/>
          <w:iCs/>
          <w:lang w:val="tr-TR"/>
        </w:rPr>
        <w:t xml:space="preserve">Gelir dağılımı, bir ekonomide üretilen gelirin toplumun farklı kesimleri arasında ne ölçüde dengeli paylaşıldığını göstererek kalkınmanın sosyal boyutunu doğrudan yansıtan temel göstergelerden biridir. Bu bağlamda kullanılan Gini katsayısı, eşitsizlik düzeyini ölçmekle birlikte, tek başına ekonomik sistemin sosyal dengeyi ne ölçüde sağlayabildiğini tam olarak ortaya koymakta yetersiz kalabilmektedir. 2020–2023 dönemi verileri incelendiğinde Almanya için veri sürekliliği sınırlı olmakla birlikte mevcut değerlerin düşük eşitsizlik düzeyine işaret ettiği, Türkiye’de Gini katsayısının daha yüksek seviyelerde ve artış eğiliminde olduğu, Endonezya’da ise Türkiye’ye kıyasla daha düşük ancak hafif artış eğilimi gösteren görece istikrarlı bir yapı bulunduğu görülmektedir. Bu görünüm </w:t>
      </w:r>
      <w:r w:rsidR="5A99633D" w:rsidRPr="4055F1DA">
        <w:rPr>
          <w:rFonts w:ascii="Calibri Light" w:eastAsia="Calibri Light" w:hAnsi="Calibri Light" w:cs="Calibri Light"/>
          <w:i/>
          <w:iCs/>
          <w:lang w:val="tr-TR"/>
        </w:rPr>
        <w:t>yüzeysel olarak değerlendirildiğinde</w:t>
      </w:r>
      <w:r w:rsidRPr="4055F1DA">
        <w:rPr>
          <w:rFonts w:ascii="Calibri Light" w:eastAsia="Calibri Light" w:hAnsi="Calibri Light" w:cs="Calibri Light"/>
          <w:i/>
          <w:iCs/>
          <w:lang w:val="tr-TR"/>
        </w:rPr>
        <w:t xml:space="preserve"> ülkeler arasında çok keskin bir ayrım olmadığını düşündürebilmektedir.</w:t>
      </w:r>
    </w:p>
    <w:p w14:paraId="426FD293" w14:textId="1FC66999" w:rsidR="7A33DE10" w:rsidRDefault="42EFBA6D" w:rsidP="4055F1DA">
      <w:pPr>
        <w:spacing w:before="240" w:after="240"/>
        <w:rPr>
          <w:rFonts w:ascii="Calibri Light" w:eastAsia="Calibri Light" w:hAnsi="Calibri Light" w:cs="Calibri Light"/>
          <w:i/>
          <w:iCs/>
          <w:lang w:val="tr-TR"/>
        </w:rPr>
      </w:pPr>
      <w:r w:rsidRPr="4055F1DA">
        <w:rPr>
          <w:rFonts w:ascii="Calibri Light" w:eastAsia="Calibri Light" w:hAnsi="Calibri Light" w:cs="Calibri Light"/>
          <w:i/>
          <w:iCs/>
          <w:lang w:val="tr-TR"/>
        </w:rPr>
        <w:t>Ancak gelir dağılımı yalnızca katsayı değerleri üzerinden değerlendirildiğinde yanıltıcı sonuçlara ulaşılabilmektedir. Bu noktada yoksulluk oranları, gelir dağılımının toplumsal düzeyde yarattığı somut sonuçları ortaya koymaktadır. Almanya’da yoksulluk oranının son derece düşük seviyelerde kalması, düşük eşitsizlik düzeyinin sosyal yapı üzerinde dengeleyici bir etki yarattığını göstermektedir. Türkiye’de yoksulluk oranının görece düşük seviyelerde seyretmesine rağmen gelir eşitsizliğinin yüksek olması, elde edilen gelirin toplum içinde dengeli dağılmadığını, ancak belirli sosyal mekanizmalar sayesinde aşırı yoksulluğun sınırlı tutulabildiğini düşündürmektedir. Endonezya’da ise Gini katsayısının Türkiye’ye kıyasla daha düşük olmasına rağmen yoksulluk oranının belirgin biçimde yüksek olması, gelir dağılımının görece dengeli görünmesinin toplumsal refah düzeyine aynı ölçüde yansımadığını açık biçimde ortaya koymaktadır.</w:t>
      </w:r>
    </w:p>
    <w:p w14:paraId="67DB3155" w14:textId="54554239" w:rsidR="7A33DE10" w:rsidRDefault="42EFBA6D" w:rsidP="4055F1DA">
      <w:pPr>
        <w:spacing w:before="240" w:after="240"/>
        <w:rPr>
          <w:rFonts w:ascii="Calibri Light" w:eastAsia="Calibri Light" w:hAnsi="Calibri Light" w:cs="Calibri Light"/>
          <w:i/>
          <w:iCs/>
          <w:lang w:val="tr-TR"/>
        </w:rPr>
      </w:pPr>
      <w:r w:rsidRPr="4055F1DA">
        <w:rPr>
          <w:rFonts w:ascii="Calibri Light" w:eastAsia="Calibri Light" w:hAnsi="Calibri Light" w:cs="Calibri Light"/>
          <w:i/>
          <w:iCs/>
          <w:lang w:val="tr-TR"/>
        </w:rPr>
        <w:t>Bu durum, eşitsizlik ile yoksulluk arasındaki ilişkinin her zaman doğrusal olmadığını göstermektedir. Almanya’da düşük eşitsizlik ve düşük yoksulluk birlikte görülürken, Türkiye’de yüksek eşitsizlik ile düşük yoksulluk, Endonezya’da ise görece daha düşük eşitsizlik ile yüksek yoksulluk oranının birlikte bulunması, gelir dağılımının ekonomik yapı ve kurumsal mekanizmalarla birlikte değerlendirilmesi gerektiğini ortaya koymaktadır. Bu çerçevede Almanya’da gelir dağılımının arkasında artan oranlı vergi sistemi, güçlü sosyal transfer mekanizmaları ve kurumsallaşmış refah politikaları bulunurken; Türkiye’de vergi yapısının dolaylı vergilere dayanması ve sosyal transferlerin sınırlı kapsayıcılığı, eşitsizliğin daha belirgin hâle gelmesine neden olmaktadır. Endonezya’da ise daha düşük eşitsizlik düzeyi, ekonomik yapının genel gelir seviyesinin düşük olmasıyla birlikte değerlendirilmesi gereken bir görünüm sunmaktadır.</w:t>
      </w:r>
    </w:p>
    <w:p w14:paraId="059E79CE" w14:textId="5433394A" w:rsidR="7A33DE10" w:rsidRDefault="42EFBA6D" w:rsidP="4055F1DA">
      <w:pPr>
        <w:spacing w:before="240" w:after="240"/>
      </w:pPr>
      <w:r w:rsidRPr="4055F1DA">
        <w:rPr>
          <w:rFonts w:ascii="Calibri Light" w:eastAsia="Calibri Light" w:hAnsi="Calibri Light" w:cs="Calibri Light"/>
          <w:i/>
          <w:iCs/>
          <w:lang w:val="tr-TR"/>
        </w:rPr>
        <w:t>Dolayısıyla gelir dağılımı ve sosyal denge, yalnızca eşitsizlik düzeyi üzerinden değil, bu eşitsizliğin toplumsal refah üzerindeki etkileriyle birlikte ele alındığında anlam kazanmaktadır. Bu bağlamda kalkınmanın sürdürülebilirliği, yalnızca ekonomik büyümenin sağlanmasına değil, bu büyümenin toplumun farklı kesimlerine ne ölçüde yansıdığına bağlıdır. Elde edilen bulgular, sosyal dengeyi destekleyen kurumsal yapıların varlığının, ekonomik büyümenin kalıcılığı açısından belirleyici bir rol oynadığını açık biçimde ortaya koymaktadır (World Bank, 2026).</w:t>
      </w:r>
      <w:r w:rsidRPr="4055F1DA">
        <w:rPr>
          <w:rFonts w:ascii="Calibri Light" w:eastAsia="Calibri Light" w:hAnsi="Calibri Light" w:cs="Calibri Light"/>
          <w:b/>
          <w:bCs/>
          <w:i/>
          <w:iCs/>
          <w:lang w:val="tr-TR"/>
        </w:rPr>
        <w:t xml:space="preserve"> </w:t>
      </w:r>
    </w:p>
    <w:p w14:paraId="31A480FD" w14:textId="37BB6472" w:rsidR="7A33DE10" w:rsidRDefault="3A9EF0DF" w:rsidP="4055F1DA">
      <w:pPr>
        <w:spacing w:before="240" w:after="240"/>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3.8 Açık ve Rekabetçi Piyasa Yapısı</w:t>
      </w:r>
    </w:p>
    <w:p w14:paraId="226A02A5" w14:textId="25934A7A" w:rsidR="7A33DE10" w:rsidRDefault="6D687562" w:rsidP="770F0A7F">
      <w:pPr>
        <w:spacing w:before="240" w:after="240"/>
        <w:rPr>
          <w:rFonts w:ascii="Calibri Light" w:eastAsia="Calibri Light" w:hAnsi="Calibri Light" w:cs="Calibri Light"/>
          <w:i/>
          <w:iCs/>
          <w:lang w:val="tr-TR"/>
        </w:rPr>
      </w:pPr>
      <w:r w:rsidRPr="770F0A7F">
        <w:rPr>
          <w:rFonts w:ascii="Calibri Light" w:eastAsia="Calibri Light" w:hAnsi="Calibri Light" w:cs="Calibri Light"/>
          <w:i/>
          <w:iCs/>
          <w:lang w:val="tr-TR"/>
        </w:rPr>
        <w:t>Ekonomik kalkınmanın sürdürülebilirliği, kaynakların etkin tahsisini sağlayan açık ve rekabetçi bir piyasa yapısının varlığına bağlıdır. Rekabet, ekonomik aktörler üzerinde verimlilik baskısı oluşturarak üretim süreçlerinin sürekli olarak iyileştirilmesini teşvik etmektedir</w:t>
      </w:r>
      <w:r w:rsidR="6B00E28B" w:rsidRPr="770F0A7F">
        <w:rPr>
          <w:rFonts w:ascii="Calibri Light" w:eastAsia="Calibri Light" w:hAnsi="Calibri Light" w:cs="Calibri Light"/>
          <w:i/>
          <w:iCs/>
          <w:lang w:val="tr-TR"/>
        </w:rPr>
        <w:t xml:space="preserve"> (Aghion, Bloom, Blundell, Griffith, &amp; Howitt, 2005).</w:t>
      </w:r>
      <w:r w:rsidRPr="770F0A7F">
        <w:rPr>
          <w:rFonts w:ascii="Calibri Light" w:eastAsia="Calibri Light" w:hAnsi="Calibri Light" w:cs="Calibri Light"/>
          <w:i/>
          <w:iCs/>
          <w:lang w:val="tr-TR"/>
        </w:rPr>
        <w:t xml:space="preserve"> Açık piyasa yapısı ise hem iç hem de dış rekabet yoluyla firmaların yenilik kapasitesini artırmakta ve kaynakların düşük verimlilik alanlarından daha üretken faaliyetlere yönelmesini sağlamaktadır.</w:t>
      </w:r>
    </w:p>
    <w:p w14:paraId="00FBA754" w14:textId="00FCDC78" w:rsidR="7A33DE10" w:rsidRDefault="7A33DE10" w:rsidP="6EA3169E">
      <w:pPr>
        <w:spacing w:before="240" w:after="240"/>
        <w:rPr>
          <w:rFonts w:ascii="Calibri Light" w:eastAsia="Calibri Light" w:hAnsi="Calibri Light" w:cs="Calibri Light"/>
          <w:i/>
          <w:iCs/>
          <w:lang w:val="tr-TR"/>
        </w:rPr>
      </w:pPr>
      <w:r w:rsidRPr="6EA3169E">
        <w:rPr>
          <w:rFonts w:ascii="Calibri Light" w:eastAsia="Calibri Light" w:hAnsi="Calibri Light" w:cs="Calibri Light"/>
          <w:i/>
          <w:iCs/>
          <w:lang w:val="tr-TR"/>
        </w:rPr>
        <w:t>Rekabetçi ortamın olmadığı ekonomilerde, kaynak tahsisi piyasa sinyallerinden ziyade ayrıcalıklar ve korumacılık üzerinden şekillenmektedir. Bu durum, düşük verimlilikli firmaların ayakta kalmasına ve üretim yapısının yenilenememesine yol açmaktadır. Oysa kalkınma, üretim yapısının sürekli olarak daha verimli ve daha yenilikçi firmalar lehine yeniden düzenlenmesini gerektirmektedir. Rekabet mekanizması bu seçilim sürecini işletmektedir.</w:t>
      </w:r>
    </w:p>
    <w:p w14:paraId="5B32D3CD" w14:textId="2CA549F2" w:rsidR="7A33DE10" w:rsidRDefault="6D687562" w:rsidP="770F0A7F">
      <w:pPr>
        <w:spacing w:before="240" w:after="240"/>
        <w:rPr>
          <w:rFonts w:ascii="Calibri Light" w:eastAsia="Calibri Light" w:hAnsi="Calibri Light" w:cs="Calibri Light"/>
          <w:i/>
          <w:iCs/>
          <w:lang w:val="tr-TR"/>
        </w:rPr>
      </w:pPr>
      <w:r w:rsidRPr="770F0A7F">
        <w:rPr>
          <w:rFonts w:ascii="Calibri Light" w:eastAsia="Calibri Light" w:hAnsi="Calibri Light" w:cs="Calibri Light"/>
          <w:i/>
          <w:iCs/>
          <w:lang w:val="tr-TR"/>
        </w:rPr>
        <w:t>Açık ekonomi politikaları da yapısal dönüşüm açısından belirleyicidir. Uluslararası ticarete entegrasyon, firmaları küresel rekabetle karşı karşıya bırakmakta ve kalite ile verimlilik standartlarını yükseltmektedir</w:t>
      </w:r>
      <w:r w:rsidR="67E7E291" w:rsidRPr="770F0A7F">
        <w:rPr>
          <w:rFonts w:ascii="Calibri Light" w:eastAsia="Calibri Light" w:hAnsi="Calibri Light" w:cs="Calibri Light"/>
          <w:i/>
          <w:iCs/>
          <w:lang w:val="tr-TR"/>
        </w:rPr>
        <w:t xml:space="preserve"> (Melitz, 2003).</w:t>
      </w:r>
      <w:r w:rsidRPr="770F0A7F">
        <w:rPr>
          <w:rFonts w:ascii="Calibri Light" w:eastAsia="Calibri Light" w:hAnsi="Calibri Light" w:cs="Calibri Light"/>
          <w:i/>
          <w:iCs/>
          <w:lang w:val="tr-TR"/>
        </w:rPr>
        <w:t xml:space="preserve"> Aynı zamanda teknoloji transferi ve bilgi akışı yoluyla üretim kapasitesinin gelişmesini desteklemektedir. Bu bağlamda dışa açıklık, yalnızca ticaret hacmini artıran bir unsur değil; üretim rejiminin modernleşmesini hızlandıran bir mekanizmadır.</w:t>
      </w:r>
    </w:p>
    <w:p w14:paraId="467330AB" w14:textId="40BFD06F" w:rsidR="7A33DE10" w:rsidRDefault="7A33DE10" w:rsidP="6EA3169E">
      <w:pPr>
        <w:spacing w:before="240" w:after="240"/>
        <w:rPr>
          <w:rFonts w:ascii="Calibri Light" w:eastAsia="Calibri Light" w:hAnsi="Calibri Light" w:cs="Calibri Light"/>
          <w:i/>
          <w:iCs/>
          <w:lang w:val="tr-TR"/>
        </w:rPr>
      </w:pPr>
      <w:r w:rsidRPr="6EA3169E">
        <w:rPr>
          <w:rFonts w:ascii="Calibri Light" w:eastAsia="Calibri Light" w:hAnsi="Calibri Light" w:cs="Calibri Light"/>
          <w:i/>
          <w:iCs/>
          <w:lang w:val="tr-TR"/>
        </w:rPr>
        <w:t>Rekabetçi piyasa yapısı, diğer kalkınma dinamikleriyle karşılıklı etkileşim içerisindedir. Güçlü kurumsal yapı rekabeti koruyan düzenleyici çerçeveyi sağlarken; beşerî sermaye ve teknoloji kapasitesi firmaların rekabet avantajı üretmesini mümkün kılmaktadır. Makroekonomik istikrar ise uzun vadeli yatırım kararlarının alınabilmesi için gerekli güven ortamını desteklemektedir. Bu unsurlar birlikte işlediğinde rekabet, verimlilik artışının kalıcı bir kaynağı hâline gelmektedir.</w:t>
      </w:r>
    </w:p>
    <w:p w14:paraId="5F35814A" w14:textId="5EB199EF" w:rsidR="7A33DE10" w:rsidRDefault="3A9EF0DF" w:rsidP="6EA3169E">
      <w:pPr>
        <w:spacing w:before="240" w:after="240"/>
        <w:rPr>
          <w:rFonts w:ascii="Calibri Light" w:eastAsia="Calibri Light" w:hAnsi="Calibri Light" w:cs="Calibri Light"/>
          <w:i/>
          <w:iCs/>
          <w:lang w:val="tr-TR"/>
        </w:rPr>
      </w:pPr>
      <w:r w:rsidRPr="4055F1DA">
        <w:rPr>
          <w:rFonts w:ascii="Calibri Light" w:eastAsia="Calibri Light" w:hAnsi="Calibri Light" w:cs="Calibri Light"/>
          <w:i/>
          <w:iCs/>
          <w:lang w:val="tr-TR"/>
        </w:rPr>
        <w:t>Rekabetin zayıf olduğu ekonomilerde ise üretim yapısı yenilenememekte, verimlilik artışı sınırlı kalmakta ve kaynaklar etkin olmayan alanlarda yoğunlaşmaktadır. Bu durum, yapısal dönüşüm sürecini yavaşlatmakta ve kalkınmanın sürdürülebilirliğini zayıflatmaktadır. Dolayısıyla açık ve rekabetçi piyasa yapısı, kalkınma modelinin verimlilik mekanizmasını sürekli canlı tutan temel unsurlardan biridir.</w:t>
      </w:r>
    </w:p>
    <w:p w14:paraId="74FCF093" w14:textId="452D489D" w:rsidR="51CE047E" w:rsidRDefault="3B88FF1E" w:rsidP="4055F1DA">
      <w:pPr>
        <w:spacing w:before="240" w:after="240"/>
        <w:rPr>
          <w:rFonts w:ascii="Calibri Light" w:eastAsia="Calibri Light" w:hAnsi="Calibri Light" w:cs="Calibri Light"/>
          <w:b/>
          <w:bCs/>
          <w:i/>
          <w:iCs/>
          <w:lang w:val="tr-TR"/>
        </w:rPr>
      </w:pPr>
      <w:r w:rsidRPr="4055F1DA">
        <w:rPr>
          <w:rFonts w:ascii="Calibri Light" w:eastAsia="Calibri Light" w:hAnsi="Calibri Light" w:cs="Calibri Light"/>
          <w:lang w:val="tr-TR"/>
        </w:rPr>
        <w:t>📌</w:t>
      </w:r>
      <w:r w:rsidRPr="4055F1DA">
        <w:rPr>
          <w:rFonts w:ascii="Calibri Light" w:eastAsia="Calibri Light" w:hAnsi="Calibri Light" w:cs="Calibri Light"/>
          <w:b/>
          <w:bCs/>
          <w:i/>
          <w:iCs/>
          <w:lang w:val="tr-TR"/>
        </w:rPr>
        <w:t xml:space="preserve"> Tablo 3.</w:t>
      </w:r>
      <w:r w:rsidR="2C97A2BF" w:rsidRPr="4055F1DA">
        <w:rPr>
          <w:rFonts w:ascii="Calibri Light" w:eastAsia="Calibri Light" w:hAnsi="Calibri Light" w:cs="Calibri Light"/>
          <w:b/>
          <w:bCs/>
          <w:i/>
          <w:iCs/>
          <w:lang w:val="tr-TR"/>
        </w:rPr>
        <w:t>8</w:t>
      </w:r>
      <w:r w:rsidR="6456965F" w:rsidRPr="4055F1DA">
        <w:rPr>
          <w:rFonts w:ascii="Calibri Light" w:eastAsia="Calibri Light" w:hAnsi="Calibri Light" w:cs="Calibri Light"/>
          <w:b/>
          <w:bCs/>
          <w:i/>
          <w:iCs/>
          <w:lang w:val="tr-TR"/>
        </w:rPr>
        <w:t xml:space="preserve">. </w:t>
      </w:r>
      <w:r w:rsidR="4A614C3F" w:rsidRPr="4055F1DA">
        <w:rPr>
          <w:rFonts w:ascii="Calibri Light" w:eastAsia="Calibri Light" w:hAnsi="Calibri Light" w:cs="Calibri Light"/>
          <w:b/>
          <w:bCs/>
          <w:i/>
          <w:iCs/>
          <w:lang w:val="tr-TR"/>
        </w:rPr>
        <w:t xml:space="preserve">Açık ve Rekabetçi Piyasa Yapısı: İhracatın GSYH İçindeki </w:t>
      </w:r>
      <w:r w:rsidR="253DF50B" w:rsidRPr="4055F1DA">
        <w:rPr>
          <w:rFonts w:ascii="Calibri Light" w:eastAsia="Calibri Light" w:hAnsi="Calibri Light" w:cs="Calibri Light"/>
          <w:b/>
          <w:bCs/>
          <w:i/>
          <w:iCs/>
          <w:lang w:val="tr-TR"/>
        </w:rPr>
        <w:t>Payı (%) ve Düzenleyici Kalite Endeksi (2020-2023)</w:t>
      </w:r>
    </w:p>
    <w:p w14:paraId="34224DF9" w14:textId="1C8BDE3D" w:rsidR="51CE047E" w:rsidRDefault="253DF50B" w:rsidP="4055F1DA">
      <w:pPr>
        <w:spacing w:before="240" w:after="240"/>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İhracatın GSYİH İçindeki Payı (%)</w:t>
      </w:r>
    </w:p>
    <w:tbl>
      <w:tblPr>
        <w:tblStyle w:val="TabloKlavuzu"/>
        <w:tblW w:w="0" w:type="auto"/>
        <w:tblLook w:val="06A0" w:firstRow="1" w:lastRow="0" w:firstColumn="1" w:lastColumn="0" w:noHBand="1" w:noVBand="1"/>
      </w:tblPr>
      <w:tblGrid>
        <w:gridCol w:w="1803"/>
        <w:gridCol w:w="1803"/>
        <w:gridCol w:w="1803"/>
        <w:gridCol w:w="1803"/>
        <w:gridCol w:w="1803"/>
      </w:tblGrid>
      <w:tr w:rsidR="4055F1DA" w14:paraId="594E6AB4" w14:textId="77777777" w:rsidTr="4055F1DA">
        <w:trPr>
          <w:trHeight w:val="300"/>
        </w:trPr>
        <w:tc>
          <w:tcPr>
            <w:tcW w:w="1803" w:type="dxa"/>
          </w:tcPr>
          <w:p w14:paraId="43791E0F" w14:textId="51D36C29"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Ülke</w:t>
            </w:r>
          </w:p>
        </w:tc>
        <w:tc>
          <w:tcPr>
            <w:tcW w:w="1803" w:type="dxa"/>
          </w:tcPr>
          <w:p w14:paraId="6923CD0C" w14:textId="01A74D21"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2020</w:t>
            </w:r>
          </w:p>
        </w:tc>
        <w:tc>
          <w:tcPr>
            <w:tcW w:w="1803" w:type="dxa"/>
          </w:tcPr>
          <w:p w14:paraId="6185DE0B" w14:textId="4FEB493B"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2021</w:t>
            </w:r>
          </w:p>
        </w:tc>
        <w:tc>
          <w:tcPr>
            <w:tcW w:w="1803" w:type="dxa"/>
          </w:tcPr>
          <w:p w14:paraId="06C13FA7" w14:textId="4B91E096"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2022</w:t>
            </w:r>
          </w:p>
        </w:tc>
        <w:tc>
          <w:tcPr>
            <w:tcW w:w="1803" w:type="dxa"/>
          </w:tcPr>
          <w:p w14:paraId="1406A96F" w14:textId="58C072C0"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2023</w:t>
            </w:r>
          </w:p>
        </w:tc>
      </w:tr>
      <w:tr w:rsidR="4055F1DA" w14:paraId="1E7FBA15" w14:textId="77777777" w:rsidTr="4055F1DA">
        <w:trPr>
          <w:trHeight w:val="300"/>
        </w:trPr>
        <w:tc>
          <w:tcPr>
            <w:tcW w:w="1803" w:type="dxa"/>
          </w:tcPr>
          <w:p w14:paraId="06558A7E" w14:textId="4299D02F"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Almanya</w:t>
            </w:r>
          </w:p>
        </w:tc>
        <w:tc>
          <w:tcPr>
            <w:tcW w:w="1803" w:type="dxa"/>
          </w:tcPr>
          <w:p w14:paraId="0066D116" w14:textId="1AF9EF6E" w:rsidR="2E306494" w:rsidRDefault="2E306494"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39.12</w:t>
            </w:r>
          </w:p>
        </w:tc>
        <w:tc>
          <w:tcPr>
            <w:tcW w:w="1803" w:type="dxa"/>
          </w:tcPr>
          <w:p w14:paraId="5FBD3261" w14:textId="4C7C4449" w:rsidR="1D8309A1" w:rsidRDefault="1D8309A1"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42.52</w:t>
            </w:r>
          </w:p>
        </w:tc>
        <w:tc>
          <w:tcPr>
            <w:tcW w:w="1803" w:type="dxa"/>
          </w:tcPr>
          <w:p w14:paraId="32F63ADD" w14:textId="2FF1436D" w:rsidR="1D8309A1" w:rsidRDefault="1D8309A1"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45.63</w:t>
            </w:r>
          </w:p>
        </w:tc>
        <w:tc>
          <w:tcPr>
            <w:tcW w:w="1803" w:type="dxa"/>
          </w:tcPr>
          <w:p w14:paraId="4710BC82" w14:textId="38A236E7" w:rsidR="4C79A907" w:rsidRDefault="4C79A907"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42.97</w:t>
            </w:r>
          </w:p>
        </w:tc>
      </w:tr>
      <w:tr w:rsidR="4055F1DA" w14:paraId="5D86F096" w14:textId="77777777" w:rsidTr="4055F1DA">
        <w:trPr>
          <w:trHeight w:val="300"/>
        </w:trPr>
        <w:tc>
          <w:tcPr>
            <w:tcW w:w="1803" w:type="dxa"/>
          </w:tcPr>
          <w:p w14:paraId="6AB188FC" w14:textId="5FD153E2"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Türkiye</w:t>
            </w:r>
          </w:p>
        </w:tc>
        <w:tc>
          <w:tcPr>
            <w:tcW w:w="1803" w:type="dxa"/>
          </w:tcPr>
          <w:p w14:paraId="5D2FF87D" w14:textId="42B5125A" w:rsidR="1CE4570A" w:rsidRDefault="1CE4570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28.74</w:t>
            </w:r>
          </w:p>
        </w:tc>
        <w:tc>
          <w:tcPr>
            <w:tcW w:w="1803" w:type="dxa"/>
          </w:tcPr>
          <w:p w14:paraId="0FFBF944" w14:textId="6FB17456" w:rsidR="1466FFEF" w:rsidRDefault="1466FFEF"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35.05</w:t>
            </w:r>
          </w:p>
        </w:tc>
        <w:tc>
          <w:tcPr>
            <w:tcW w:w="1803" w:type="dxa"/>
          </w:tcPr>
          <w:p w14:paraId="7F9C2578" w14:textId="4D5EFB26" w:rsidR="651E5A46" w:rsidRDefault="651E5A46"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38.14</w:t>
            </w:r>
          </w:p>
        </w:tc>
        <w:tc>
          <w:tcPr>
            <w:tcW w:w="1803" w:type="dxa"/>
          </w:tcPr>
          <w:p w14:paraId="34615F84" w14:textId="5DEFEC37" w:rsidR="6C3E20DF" w:rsidRDefault="6C3E20DF"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31.91</w:t>
            </w:r>
          </w:p>
        </w:tc>
      </w:tr>
      <w:tr w:rsidR="4055F1DA" w14:paraId="20102087" w14:textId="77777777" w:rsidTr="4055F1DA">
        <w:trPr>
          <w:trHeight w:val="300"/>
        </w:trPr>
        <w:tc>
          <w:tcPr>
            <w:tcW w:w="1803" w:type="dxa"/>
          </w:tcPr>
          <w:p w14:paraId="63B1BCD7" w14:textId="7A9E85BB"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Endonezya</w:t>
            </w:r>
          </w:p>
        </w:tc>
        <w:tc>
          <w:tcPr>
            <w:tcW w:w="1803" w:type="dxa"/>
          </w:tcPr>
          <w:p w14:paraId="0A96DA5D" w14:textId="5A79F2C0" w:rsidR="21F0D101" w:rsidRDefault="21F0D101"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17.33</w:t>
            </w:r>
          </w:p>
        </w:tc>
        <w:tc>
          <w:tcPr>
            <w:tcW w:w="1803" w:type="dxa"/>
          </w:tcPr>
          <w:p w14:paraId="770FAFFA" w14:textId="33A146FB" w:rsidR="21F0D101" w:rsidRDefault="21F0D101"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21.42</w:t>
            </w:r>
          </w:p>
        </w:tc>
        <w:tc>
          <w:tcPr>
            <w:tcW w:w="1803" w:type="dxa"/>
          </w:tcPr>
          <w:p w14:paraId="5425C17B" w14:textId="167F69C2" w:rsidR="07F03563" w:rsidRDefault="07F03563"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24.5</w:t>
            </w:r>
          </w:p>
        </w:tc>
        <w:tc>
          <w:tcPr>
            <w:tcW w:w="1803" w:type="dxa"/>
          </w:tcPr>
          <w:p w14:paraId="24BEBC1F" w14:textId="00C3BD02" w:rsidR="2B44981D" w:rsidRDefault="2B44981D"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21.75</w:t>
            </w:r>
          </w:p>
        </w:tc>
      </w:tr>
    </w:tbl>
    <w:p w14:paraId="1EC0E12B" w14:textId="62427125" w:rsidR="51CE047E" w:rsidRDefault="51CE047E" w:rsidP="4055F1DA">
      <w:pPr>
        <w:spacing w:before="240" w:after="240"/>
        <w:rPr>
          <w:rFonts w:ascii="Calibri Light" w:eastAsia="Calibri Light" w:hAnsi="Calibri Light" w:cs="Calibri Light"/>
          <w:b/>
          <w:bCs/>
          <w:i/>
          <w:iCs/>
          <w:lang w:val="tr-TR"/>
        </w:rPr>
      </w:pPr>
      <w:r>
        <w:br/>
      </w:r>
      <w:r w:rsidR="5B9266D7" w:rsidRPr="4055F1DA">
        <w:rPr>
          <w:rFonts w:ascii="Calibri Light" w:eastAsia="Calibri Light" w:hAnsi="Calibri Light" w:cs="Calibri Light"/>
          <w:b/>
          <w:bCs/>
          <w:i/>
          <w:iCs/>
          <w:lang w:val="tr-TR"/>
        </w:rPr>
        <w:t xml:space="preserve">Düzenleyici Kalite Endeksi </w:t>
      </w:r>
    </w:p>
    <w:tbl>
      <w:tblPr>
        <w:tblStyle w:val="TabloKlavuzu"/>
        <w:tblW w:w="0" w:type="auto"/>
        <w:tblLook w:val="06A0" w:firstRow="1" w:lastRow="0" w:firstColumn="1" w:lastColumn="0" w:noHBand="1" w:noVBand="1"/>
      </w:tblPr>
      <w:tblGrid>
        <w:gridCol w:w="1803"/>
        <w:gridCol w:w="1803"/>
        <w:gridCol w:w="1803"/>
        <w:gridCol w:w="1803"/>
        <w:gridCol w:w="1803"/>
      </w:tblGrid>
      <w:tr w:rsidR="4055F1DA" w14:paraId="16B6C400" w14:textId="77777777" w:rsidTr="4055F1DA">
        <w:trPr>
          <w:trHeight w:val="300"/>
        </w:trPr>
        <w:tc>
          <w:tcPr>
            <w:tcW w:w="1803" w:type="dxa"/>
          </w:tcPr>
          <w:p w14:paraId="09A90B4D" w14:textId="51D36C29"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Ülke</w:t>
            </w:r>
          </w:p>
        </w:tc>
        <w:tc>
          <w:tcPr>
            <w:tcW w:w="1803" w:type="dxa"/>
          </w:tcPr>
          <w:p w14:paraId="778CE3D7" w14:textId="01A74D21"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2020</w:t>
            </w:r>
          </w:p>
        </w:tc>
        <w:tc>
          <w:tcPr>
            <w:tcW w:w="1803" w:type="dxa"/>
          </w:tcPr>
          <w:p w14:paraId="6D75BB0C" w14:textId="4FEB493B"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2021</w:t>
            </w:r>
          </w:p>
        </w:tc>
        <w:tc>
          <w:tcPr>
            <w:tcW w:w="1803" w:type="dxa"/>
          </w:tcPr>
          <w:p w14:paraId="6D5630C6" w14:textId="4B91E096"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2022</w:t>
            </w:r>
          </w:p>
        </w:tc>
        <w:tc>
          <w:tcPr>
            <w:tcW w:w="1803" w:type="dxa"/>
          </w:tcPr>
          <w:p w14:paraId="5F8B40E3" w14:textId="58C072C0"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2023</w:t>
            </w:r>
          </w:p>
        </w:tc>
      </w:tr>
      <w:tr w:rsidR="4055F1DA" w14:paraId="23111F99" w14:textId="77777777" w:rsidTr="4055F1DA">
        <w:trPr>
          <w:trHeight w:val="300"/>
        </w:trPr>
        <w:tc>
          <w:tcPr>
            <w:tcW w:w="1803" w:type="dxa"/>
          </w:tcPr>
          <w:p w14:paraId="3CC21A83" w14:textId="4299D02F"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Almanya</w:t>
            </w:r>
          </w:p>
        </w:tc>
        <w:tc>
          <w:tcPr>
            <w:tcW w:w="1803" w:type="dxa"/>
          </w:tcPr>
          <w:p w14:paraId="560C5FFF" w14:textId="220C2586" w:rsidR="76FB89FD" w:rsidRDefault="76FB89FD"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1.58</w:t>
            </w:r>
          </w:p>
        </w:tc>
        <w:tc>
          <w:tcPr>
            <w:tcW w:w="1803" w:type="dxa"/>
          </w:tcPr>
          <w:p w14:paraId="6BA50082" w14:textId="322B69F5" w:rsidR="4695E743" w:rsidRDefault="4695E743"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1.63</w:t>
            </w:r>
          </w:p>
        </w:tc>
        <w:tc>
          <w:tcPr>
            <w:tcW w:w="1803" w:type="dxa"/>
          </w:tcPr>
          <w:p w14:paraId="6EE38A56" w14:textId="677410D0" w:rsidR="4695E743" w:rsidRDefault="4695E743"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1.52</w:t>
            </w:r>
          </w:p>
        </w:tc>
        <w:tc>
          <w:tcPr>
            <w:tcW w:w="1803" w:type="dxa"/>
          </w:tcPr>
          <w:p w14:paraId="3C6D4C12" w14:textId="0EB2D067" w:rsidR="7E08D88E" w:rsidRDefault="7E08D88E"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1.46</w:t>
            </w:r>
          </w:p>
        </w:tc>
      </w:tr>
      <w:tr w:rsidR="4055F1DA" w14:paraId="0AEE9B65" w14:textId="77777777" w:rsidTr="4055F1DA">
        <w:trPr>
          <w:trHeight w:val="300"/>
        </w:trPr>
        <w:tc>
          <w:tcPr>
            <w:tcW w:w="1803" w:type="dxa"/>
          </w:tcPr>
          <w:p w14:paraId="05982923" w14:textId="5FD153E2"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Türkiye</w:t>
            </w:r>
          </w:p>
        </w:tc>
        <w:tc>
          <w:tcPr>
            <w:tcW w:w="1803" w:type="dxa"/>
          </w:tcPr>
          <w:p w14:paraId="0FFB9D4F" w14:textId="1FF33F10" w:rsidR="2738C28E" w:rsidRDefault="2738C28E"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-0.02</w:t>
            </w:r>
          </w:p>
        </w:tc>
        <w:tc>
          <w:tcPr>
            <w:tcW w:w="1803" w:type="dxa"/>
          </w:tcPr>
          <w:p w14:paraId="72B61D4F" w14:textId="56CEACA1" w:rsidR="0132CB98" w:rsidRDefault="0132CB98"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-0.10</w:t>
            </w:r>
          </w:p>
        </w:tc>
        <w:tc>
          <w:tcPr>
            <w:tcW w:w="1803" w:type="dxa"/>
          </w:tcPr>
          <w:p w14:paraId="3863FA15" w14:textId="30D84CF7" w:rsidR="34CEF14B" w:rsidRDefault="34CEF14B"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-0.24</w:t>
            </w:r>
          </w:p>
        </w:tc>
        <w:tc>
          <w:tcPr>
            <w:tcW w:w="1803" w:type="dxa"/>
          </w:tcPr>
          <w:p w14:paraId="60B33771" w14:textId="10880203" w:rsidR="24F26724" w:rsidRDefault="24F26724"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-0.23</w:t>
            </w:r>
          </w:p>
        </w:tc>
      </w:tr>
      <w:tr w:rsidR="4055F1DA" w14:paraId="7CD496B5" w14:textId="77777777" w:rsidTr="4055F1DA">
        <w:trPr>
          <w:trHeight w:val="300"/>
        </w:trPr>
        <w:tc>
          <w:tcPr>
            <w:tcW w:w="1803" w:type="dxa"/>
          </w:tcPr>
          <w:p w14:paraId="19C3ED91" w14:textId="7A9E85BB"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Endonezya</w:t>
            </w:r>
          </w:p>
        </w:tc>
        <w:tc>
          <w:tcPr>
            <w:tcW w:w="1803" w:type="dxa"/>
          </w:tcPr>
          <w:p w14:paraId="09B93362" w14:textId="77AD9B81" w:rsidR="1D490F9A" w:rsidRDefault="1D490F9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0.22</w:t>
            </w:r>
          </w:p>
        </w:tc>
        <w:tc>
          <w:tcPr>
            <w:tcW w:w="1803" w:type="dxa"/>
          </w:tcPr>
          <w:p w14:paraId="2726048D" w14:textId="7567B951" w:rsidR="1D490F9A" w:rsidRDefault="1D490F9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0.29</w:t>
            </w:r>
          </w:p>
        </w:tc>
        <w:tc>
          <w:tcPr>
            <w:tcW w:w="1803" w:type="dxa"/>
          </w:tcPr>
          <w:p w14:paraId="6417CFFD" w14:textId="6EC2CB4F" w:rsidR="157DF4F4" w:rsidRDefault="157DF4F4"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0.21</w:t>
            </w:r>
          </w:p>
        </w:tc>
        <w:tc>
          <w:tcPr>
            <w:tcW w:w="1803" w:type="dxa"/>
          </w:tcPr>
          <w:p w14:paraId="0A528F69" w14:textId="21EF4C28" w:rsidR="157DF4F4" w:rsidRDefault="157DF4F4"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0.3</w:t>
            </w:r>
            <w:r w:rsidR="22539C42" w:rsidRPr="4055F1DA">
              <w:rPr>
                <w:rFonts w:ascii="Calibri Light" w:eastAsia="Calibri Light" w:hAnsi="Calibri Light" w:cs="Calibri Light"/>
                <w:i/>
                <w:iCs/>
                <w:lang w:val="tr-TR"/>
              </w:rPr>
              <w:t>0</w:t>
            </w:r>
          </w:p>
        </w:tc>
      </w:tr>
    </w:tbl>
    <w:p w14:paraId="0FB33BD5" w14:textId="11685B97" w:rsidR="51CE047E" w:rsidRDefault="5E3F649C" w:rsidP="4055F1DA">
      <w:pPr>
        <w:spacing w:before="240" w:after="240"/>
        <w:rPr>
          <w:rFonts w:ascii="Calibri Light" w:eastAsia="Calibri Light" w:hAnsi="Calibri Light" w:cs="Calibri Light"/>
          <w:i/>
          <w:iCs/>
          <w:lang w:val="tr-TR"/>
        </w:rPr>
      </w:pPr>
      <w:r w:rsidRPr="4055F1DA">
        <w:rPr>
          <w:rFonts w:ascii="Calibri Light" w:eastAsia="Calibri Light" w:hAnsi="Calibri Light" w:cs="Calibri Light"/>
          <w:b/>
          <w:bCs/>
          <w:i/>
          <w:iCs/>
          <w:lang w:val="tr-TR"/>
        </w:rPr>
        <w:t>Not:</w:t>
      </w:r>
      <w:r w:rsidRPr="4055F1DA">
        <w:rPr>
          <w:rFonts w:ascii="Calibri Light" w:eastAsia="Calibri Light" w:hAnsi="Calibri Light" w:cs="Calibri Light"/>
          <w:i/>
          <w:iCs/>
          <w:lang w:val="tr-TR"/>
        </w:rPr>
        <w:t xml:space="preserve"> İhracatın GSYH içindeki payı, ekonominin dışa açıklık düzeyini (%) gösterirken; düzenleyici kalite endeksi, hükümet politikalarının piyasa rekabetini destekleme ve özel sektör gelişimini teşvik etme kapasitesini ölçmektedir. Endeks yaklaşık -2.5 ile +2.5 arasında değer almaktadır.</w:t>
      </w:r>
    </w:p>
    <w:p w14:paraId="5AFA4A3C" w14:textId="62B29EBA" w:rsidR="51CE047E" w:rsidRDefault="5E3F649C" w:rsidP="4055F1DA">
      <w:pPr>
        <w:spacing w:before="240" w:after="240"/>
        <w:rPr>
          <w:rFonts w:ascii="Calibri Light" w:eastAsia="Calibri Light" w:hAnsi="Calibri Light" w:cs="Calibri Light"/>
          <w:i/>
          <w:iCs/>
          <w:lang w:val="en-US"/>
        </w:rPr>
      </w:pPr>
      <w:r w:rsidRPr="4055F1DA">
        <w:rPr>
          <w:rFonts w:ascii="Calibri Light" w:eastAsia="Calibri Light" w:hAnsi="Calibri Light" w:cs="Calibri Light"/>
          <w:b/>
          <w:bCs/>
          <w:i/>
          <w:iCs/>
          <w:lang w:val="en-US"/>
        </w:rPr>
        <w:t xml:space="preserve">Kaynak: </w:t>
      </w:r>
      <w:r w:rsidRPr="4055F1DA">
        <w:rPr>
          <w:rFonts w:ascii="Calibri Light" w:eastAsia="Calibri Light" w:hAnsi="Calibri Light" w:cs="Calibri Light"/>
          <w:i/>
          <w:iCs/>
          <w:lang w:val="en-US"/>
        </w:rPr>
        <w:t>World Bank, World Development Indicators ve Worldwide Governance Indicators (NE.EXP.GNFS.ZS; Regulatory Quality), 2026.</w:t>
      </w:r>
    </w:p>
    <w:p w14:paraId="782CA6B9" w14:textId="0C217C97" w:rsidR="51CE047E" w:rsidRDefault="39C07478" w:rsidP="4055F1DA">
      <w:pPr>
        <w:spacing w:before="240" w:after="240"/>
        <w:rPr>
          <w:rFonts w:ascii="Calibri Light" w:eastAsia="Calibri Light" w:hAnsi="Calibri Light" w:cs="Calibri Light"/>
          <w:i/>
          <w:iCs/>
          <w:lang w:val="tr-TR"/>
        </w:rPr>
      </w:pPr>
      <w:r w:rsidRPr="4055F1DA">
        <w:rPr>
          <w:rFonts w:ascii="Calibri Light" w:eastAsia="Calibri Light" w:hAnsi="Calibri Light" w:cs="Calibri Light"/>
          <w:i/>
          <w:iCs/>
          <w:lang w:val="tr-TR"/>
        </w:rPr>
        <w:t>Açık ve rekabetçi piyasa yapısı, ekonomik sistemin kaynak tahsis mekanizmasının etkinliğini belirleyen temel unsurlardan biridir. Bu çerçevede ihracatın GSYH içindeki payı, ekonominin dışa açıklık düzeyini ve uluslararası piyasalara entegrasyonunu yansıtırken; düzenleyici kalite endeksi, bu açıklığın rekabetçi bir piyasa yapısına dönüşmesini sağlayan kurumsal çerçevenin niteliğini ortaya koymaktadır. Dolayısıyla bu iki gösterge birlikte ele alındığında, ekonomilerin yalnızca dışa ne ölçüde açık olduğu değil, aynı zamanda bu açıklığın rekabet mekanizmasını ne ölçüde etkin kıldığı anlaşılabilmektedir.</w:t>
      </w:r>
    </w:p>
    <w:p w14:paraId="1A2D801F" w14:textId="2A111B31" w:rsidR="51CE047E" w:rsidRDefault="39C07478" w:rsidP="4055F1DA">
      <w:pPr>
        <w:spacing w:before="240" w:after="240"/>
        <w:rPr>
          <w:rFonts w:ascii="Calibri Light" w:eastAsia="Calibri Light" w:hAnsi="Calibri Light" w:cs="Calibri Light"/>
          <w:i/>
          <w:iCs/>
          <w:lang w:val="tr-TR"/>
        </w:rPr>
      </w:pPr>
      <w:r w:rsidRPr="4055F1DA">
        <w:rPr>
          <w:rFonts w:ascii="Calibri Light" w:eastAsia="Calibri Light" w:hAnsi="Calibri Light" w:cs="Calibri Light"/>
          <w:i/>
          <w:iCs/>
          <w:lang w:val="tr-TR"/>
        </w:rPr>
        <w:t>2020–2023 dönemi verileri incelendiğinde Almanya’nın hem ihracat oranı hem de düzenleyici kalite açısından yüksek ve istikrarlı bir performans sergilediği görülmektedir. İhracatın GSYH içindeki payının %40’ın üzerinde seyretmesi, ekonominin küresel rekabetle sürekli temas hâlinde olduğunu gösterirken; düzenleyici kalite endeksinin pozitif ve yüksek değerler alması, bu dışa açıklığın etkin bir rekabet ortamı ile desteklendiğini ortaya koymaktadır. Bu yapı, firmaların yalnızca dış pazarlara açılmasını değil, aynı zamanda maliyet, kalite ve teknoloji açısından sürekli bir verimlilik baskısı altında faaliyet göstermesini sağlamaktadır.</w:t>
      </w:r>
    </w:p>
    <w:p w14:paraId="3CDB103F" w14:textId="7F2AAB99" w:rsidR="51CE047E" w:rsidRDefault="39C07478" w:rsidP="4055F1DA">
      <w:pPr>
        <w:spacing w:before="240" w:after="240"/>
        <w:rPr>
          <w:rFonts w:ascii="Calibri Light" w:eastAsia="Calibri Light" w:hAnsi="Calibri Light" w:cs="Calibri Light"/>
          <w:i/>
          <w:iCs/>
          <w:lang w:val="tr-TR"/>
        </w:rPr>
      </w:pPr>
      <w:r w:rsidRPr="4055F1DA">
        <w:rPr>
          <w:rFonts w:ascii="Calibri Light" w:eastAsia="Calibri Light" w:hAnsi="Calibri Light" w:cs="Calibri Light"/>
          <w:i/>
          <w:iCs/>
          <w:lang w:val="tr-TR"/>
        </w:rPr>
        <w:t>Türkiye’de ihracat oranının özellikle 2021 ve 2022 yıllarında belirgin bir artış göstermesi, dışa açıklığın güçlendiğine işaret etmekle birlikte, düzenleyici kalite endeksinin negatif değerlere doğru gerilemesi, bu açıklığın rekabetçi bir piyasa yapısına tam olarak dönüşemediğini düşündürmektedir. Bu durum, firmaların uluslararası piyasalara erişim kapasitesinin artmasına rağmen, iç piyasa düzenlemeleri ve kurumsal yapıların rekabeti destekleme kapasitesinin sınırlı kalabildiğini göstermektedir. Dolayısıyla dışa açıklık belirli ölçüde sağlanmış olsa da, bu açıklığın üretim yapısını dönüştüren ve verimlilik artışı yaratan bir mekanizmaya dönüşmesi sınırlı kalmaktadır.</w:t>
      </w:r>
    </w:p>
    <w:p w14:paraId="51AB4F6E" w14:textId="342C224F" w:rsidR="51CE047E" w:rsidRDefault="39C07478" w:rsidP="4055F1DA">
      <w:pPr>
        <w:spacing w:before="240" w:after="240"/>
        <w:rPr>
          <w:rFonts w:ascii="Calibri Light" w:eastAsia="Calibri Light" w:hAnsi="Calibri Light" w:cs="Calibri Light"/>
          <w:i/>
          <w:iCs/>
          <w:lang w:val="tr-TR"/>
        </w:rPr>
      </w:pPr>
      <w:r w:rsidRPr="4055F1DA">
        <w:rPr>
          <w:rFonts w:ascii="Calibri Light" w:eastAsia="Calibri Light" w:hAnsi="Calibri Light" w:cs="Calibri Light"/>
          <w:i/>
          <w:iCs/>
          <w:lang w:val="tr-TR"/>
        </w:rPr>
        <w:t>Endonezya’da ise ihracat oranının görece daha düşük seviyelerde seyretmesine rağmen düzenleyici kalite endeksinin pozitif değerler alması, rekabetçi piyasa yapısının belirli ölçüde kurumsallaşmaya başladığını göstermektedir. Ancak dışa açıklık düzeyinin sınırlı olması, bu rekabet mekanizmasının üretim yapısı üzerinde yarattığı baskının daha zayıf kalmasına neden olmaktadır. Bu durum, rekabetçi bir kurumsal çerçevenin varlığının tek başına yeterli olmadığını; bu çerçevenin dışa açıklık ile desteklenmesi gerektiğini ortaya koymaktadır.</w:t>
      </w:r>
    </w:p>
    <w:p w14:paraId="2164EEEA" w14:textId="0EF24631" w:rsidR="51CE047E" w:rsidRDefault="39C07478" w:rsidP="4055F1DA">
      <w:pPr>
        <w:spacing w:before="240" w:after="240"/>
        <w:rPr>
          <w:rFonts w:ascii="Calibri Light" w:eastAsia="Calibri Light" w:hAnsi="Calibri Light" w:cs="Calibri Light"/>
          <w:i/>
          <w:iCs/>
          <w:lang w:val="tr-TR"/>
        </w:rPr>
      </w:pPr>
      <w:r w:rsidRPr="4055F1DA">
        <w:rPr>
          <w:rFonts w:ascii="Calibri Light" w:eastAsia="Calibri Light" w:hAnsi="Calibri Light" w:cs="Calibri Light"/>
          <w:i/>
          <w:iCs/>
          <w:lang w:val="tr-TR"/>
        </w:rPr>
        <w:t>Bu çerçevede elde edilen bulgular, açık ve rekabetçi piyasa yapısının iki temel unsurun birlikte işlemesiyle ortaya çıktığını göstermektedir: dışa açıklık ve düzenleyici kalite. Dışa açıklık firmaları uluslararası rekabetle karşı karşıya bırakarak verimlilik baskısı oluştururken, düzenleyici kalite bu baskının etkin bir rekabet mekanizmasına dönüşmesini sağlamaktadır. Dolayısıyla rekabet, yalnızca piyasa yapısının bir sonucu değil; bu iki unsurun etkileşimiyle sürekli olarak yeniden üretilen bir süreçtir (World Bank, 2026).</w:t>
      </w:r>
    </w:p>
    <w:p w14:paraId="2D944F57" w14:textId="57136D73" w:rsidR="51CE047E" w:rsidRDefault="5E63FD0A" w:rsidP="4055F1DA">
      <w:pPr>
        <w:spacing w:before="240" w:after="240"/>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3.9 Uzun Vadeli ve Tutarlı Kamu Politikaları</w:t>
      </w:r>
    </w:p>
    <w:p w14:paraId="5B0D027C" w14:textId="77930B03" w:rsidR="2217EDC9" w:rsidRDefault="0EFD0ACB" w:rsidP="770F0A7F">
      <w:pPr>
        <w:spacing w:before="240" w:after="240"/>
        <w:rPr>
          <w:rFonts w:ascii="Calibri Light" w:eastAsia="Calibri Light" w:hAnsi="Calibri Light" w:cs="Calibri Light"/>
          <w:i/>
          <w:iCs/>
          <w:lang w:val="tr-TR"/>
        </w:rPr>
      </w:pPr>
      <w:r w:rsidRPr="770F0A7F">
        <w:rPr>
          <w:rFonts w:ascii="Calibri Light" w:eastAsia="Calibri Light" w:hAnsi="Calibri Light" w:cs="Calibri Light"/>
          <w:i/>
          <w:iCs/>
          <w:lang w:val="tr-TR"/>
        </w:rPr>
        <w:t>Ekonomik kalkınma, kısa vadeli müdahalelerle sağlanabilecek bir süreç değildir</w:t>
      </w:r>
      <w:r w:rsidR="39DE8701" w:rsidRPr="770F0A7F">
        <w:rPr>
          <w:rFonts w:ascii="Calibri Light" w:eastAsia="Calibri Light" w:hAnsi="Calibri Light" w:cs="Calibri Light"/>
          <w:i/>
          <w:iCs/>
          <w:lang w:val="tr-TR"/>
        </w:rPr>
        <w:t xml:space="preserve"> (Commission on Growth and Development, 2008).</w:t>
      </w:r>
      <w:r w:rsidRPr="770F0A7F">
        <w:rPr>
          <w:rFonts w:ascii="Calibri Light" w:eastAsia="Calibri Light" w:hAnsi="Calibri Light" w:cs="Calibri Light"/>
          <w:i/>
          <w:iCs/>
          <w:lang w:val="tr-TR"/>
        </w:rPr>
        <w:t xml:space="preserve"> Yapısal dönüşüm, zaman gerektiren ve süreklilik arz eden bir politika çerçevesi içinde gerçekleşmektedir. Bu nedenle uzun vadeli ve tutarlı kamu politikaları, kalkınma modelinin stratejik yönünü belirleyen temel unsurlardan biridir. Politika sürekliliği, ekonomik aktörlerin beklentilerini istikrara kavuşturarak yatırım ve üretim kararlarının daha rasyonel biçimde alınmasını sağlamaktadır.</w:t>
      </w:r>
    </w:p>
    <w:p w14:paraId="5F43158D" w14:textId="13A752AE" w:rsidR="2217EDC9" w:rsidRDefault="0EFD0ACB" w:rsidP="770F0A7F">
      <w:pPr>
        <w:spacing w:before="240" w:after="240"/>
        <w:rPr>
          <w:rFonts w:ascii="Calibri Light" w:eastAsia="Calibri Light" w:hAnsi="Calibri Light" w:cs="Calibri Light"/>
          <w:i/>
          <w:iCs/>
          <w:lang w:val="tr-TR"/>
        </w:rPr>
      </w:pPr>
      <w:r w:rsidRPr="770F0A7F">
        <w:rPr>
          <w:rFonts w:ascii="Calibri Light" w:eastAsia="Calibri Light" w:hAnsi="Calibri Light" w:cs="Calibri Light"/>
          <w:i/>
          <w:iCs/>
          <w:lang w:val="tr-TR"/>
        </w:rPr>
        <w:t>Kalkınma sürecinde eğitim reformları, sanayi politikaları, Ar-Ge destekleri ve altyapı yatırımları gibi alanlarda atılan adımların etkisi genellikle uzun vadede ortaya çıkmaktadır. Bu tür politikaların sık sık yön değiştirmesi veya siyasi döngülere bağlı olarak kesintiye uğraması, dönüşüm sürecini zayıflatmaktadır. Buna karşılık kurumsallaşmış ve uzun vadeli stratejik planlamaya dayanan politikalar, üretim yapısının istikrarlı biçimde yükselmesini mümkün kılmaktadır</w:t>
      </w:r>
      <w:r w:rsidR="2FEB9182" w:rsidRPr="770F0A7F">
        <w:rPr>
          <w:rFonts w:ascii="Calibri Light" w:eastAsia="Calibri Light" w:hAnsi="Calibri Light" w:cs="Calibri Light"/>
          <w:i/>
          <w:iCs/>
          <w:lang w:val="tr-TR"/>
        </w:rPr>
        <w:t xml:space="preserve"> (Commission on Growth and Development, 2008).</w:t>
      </w:r>
    </w:p>
    <w:p w14:paraId="60AADD6D" w14:textId="0CFD7351" w:rsidR="2217EDC9" w:rsidRDefault="2217EDC9" w:rsidP="6EA3169E">
      <w:pPr>
        <w:spacing w:before="240" w:after="240"/>
        <w:rPr>
          <w:rFonts w:ascii="Calibri Light" w:eastAsia="Calibri Light" w:hAnsi="Calibri Light" w:cs="Calibri Light"/>
          <w:i/>
          <w:iCs/>
          <w:lang w:val="tr-TR"/>
        </w:rPr>
      </w:pPr>
      <w:r w:rsidRPr="6EA3169E">
        <w:rPr>
          <w:rFonts w:ascii="Calibri Light" w:eastAsia="Calibri Light" w:hAnsi="Calibri Light" w:cs="Calibri Light"/>
          <w:i/>
          <w:iCs/>
          <w:lang w:val="tr-TR"/>
        </w:rPr>
        <w:t>Uzun vadeli kamu politikaları aynı zamanda kaynak tahsisinin önceliklendirilmesini gerektirmektedir. Her alanın eş zamanlı ve sınırsız biçimde desteklenmesi mümkün değildir. Bu nedenle kalkınma stratejileri, ülkenin beşerî sermaye kapasitesi, mevcut üretim yapısı ve küresel konumu dikkate alınarak belirli öncelikler çerçevesinde şekillendirilmektedir. Stratejik odaklanma, yapısal dönüşümün daha etkin ve hızlı gerçekleşmesine katkı sunmaktadır.</w:t>
      </w:r>
    </w:p>
    <w:p w14:paraId="361946BD" w14:textId="70D67C1A" w:rsidR="2217EDC9" w:rsidRDefault="2217EDC9" w:rsidP="6EA3169E">
      <w:pPr>
        <w:spacing w:before="240" w:after="240"/>
        <w:rPr>
          <w:rFonts w:ascii="Calibri Light" w:eastAsia="Calibri Light" w:hAnsi="Calibri Light" w:cs="Calibri Light"/>
          <w:i/>
          <w:iCs/>
          <w:lang w:val="tr-TR"/>
        </w:rPr>
      </w:pPr>
      <w:r w:rsidRPr="6EA3169E">
        <w:rPr>
          <w:rFonts w:ascii="Calibri Light" w:eastAsia="Calibri Light" w:hAnsi="Calibri Light" w:cs="Calibri Light"/>
          <w:i/>
          <w:iCs/>
          <w:lang w:val="tr-TR"/>
        </w:rPr>
        <w:t>Bu dinamik, diğer kalkınma unsurlarıyla doğrudan bağlantılıdır. Güçlü kurumsal yapı, politika sürekliliğinin sağlanmasına zemin hazırlarken; siyasal istikrar, uzun vadeli stratejilerin uygulanabilirliğini artırmaktadır. Beşerî sermaye ve teknoloji yatırımları ise ancak uzun vadeli perspektifle ele alındığında kalıcı sonuç üretmektedir. Dolayısıyla kamu politikalarının tutarlılığı, kalkınma modelinin bütünlüğünü koruyan ve dinamikler arasındaki uyumu sağlayan bir çerçeve işlevi görmektedir.</w:t>
      </w:r>
    </w:p>
    <w:p w14:paraId="70B0C454" w14:textId="0C2ED2C3" w:rsidR="2217EDC9" w:rsidRDefault="76C5869D" w:rsidP="6EA3169E">
      <w:pPr>
        <w:spacing w:before="240" w:after="240"/>
        <w:rPr>
          <w:rFonts w:ascii="Calibri Light" w:eastAsia="Calibri Light" w:hAnsi="Calibri Light" w:cs="Calibri Light"/>
          <w:i/>
          <w:iCs/>
          <w:lang w:val="tr-TR"/>
        </w:rPr>
      </w:pPr>
      <w:r w:rsidRPr="4055F1DA">
        <w:rPr>
          <w:rFonts w:ascii="Calibri Light" w:eastAsia="Calibri Light" w:hAnsi="Calibri Light" w:cs="Calibri Light"/>
          <w:i/>
          <w:iCs/>
          <w:lang w:val="tr-TR"/>
        </w:rPr>
        <w:t>Tutarsız ve kısa vadeli politika tercihleri ise belirsizlik yaratarak yatırım ortamını zayıflatmakta ve yapısal dönüşüm sürecini kesintiye uğratmaktadır. Bu durum, ekonominin potansiyelini tam olarak kullanamamasına ve kaynakların etkin olmayan alanlarda yoğunlaşmasına yol açmaktadır. Sonuç olarak uzun vadeli ve tutarlı kamu politikaları, kalkınmanın yönünü belirleyen ve sistemin sürekliliğini sağlayan stratejik bir unsur olarak değerlendirilmektedir.</w:t>
      </w:r>
    </w:p>
    <w:p w14:paraId="6112D164" w14:textId="247A74BD" w:rsidR="1122EF5B" w:rsidRDefault="02651AE2" w:rsidP="4055F1DA">
      <w:pPr>
        <w:spacing w:before="240" w:after="240"/>
        <w:rPr>
          <w:rFonts w:ascii="Calibri Light" w:eastAsia="Calibri Light" w:hAnsi="Calibri Light" w:cs="Calibri Light"/>
          <w:b/>
          <w:bCs/>
          <w:i/>
          <w:iCs/>
          <w:lang w:val="tr-TR"/>
        </w:rPr>
      </w:pPr>
      <w:r w:rsidRPr="4055F1DA">
        <w:rPr>
          <w:rFonts w:ascii="Calibri Light" w:eastAsia="Calibri Light" w:hAnsi="Calibri Light" w:cs="Calibri Light"/>
          <w:lang w:val="tr-TR"/>
        </w:rPr>
        <w:t xml:space="preserve">📌 </w:t>
      </w:r>
      <w:r w:rsidRPr="4055F1DA">
        <w:rPr>
          <w:rFonts w:ascii="Calibri Light" w:eastAsia="Calibri Light" w:hAnsi="Calibri Light" w:cs="Calibri Light"/>
          <w:b/>
          <w:bCs/>
          <w:i/>
          <w:iCs/>
          <w:lang w:val="tr-TR"/>
        </w:rPr>
        <w:t>Tablo 3.9. Uzun Vadeli ve Tutarlı Kamu Politikaları: Siyasal İstikrar ve Hükümet Etkinliği Endeksleri (2020–2023)</w:t>
      </w:r>
    </w:p>
    <w:p w14:paraId="24221561" w14:textId="0E1DCCCE" w:rsidR="1122EF5B" w:rsidRDefault="7297F81C" w:rsidP="4055F1DA">
      <w:pPr>
        <w:spacing w:before="240" w:after="240"/>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 xml:space="preserve">Siyasal İstikrar Endeksi </w:t>
      </w:r>
    </w:p>
    <w:tbl>
      <w:tblPr>
        <w:tblStyle w:val="TabloKlavuzu"/>
        <w:tblW w:w="0" w:type="auto"/>
        <w:tblLook w:val="06A0" w:firstRow="1" w:lastRow="0" w:firstColumn="1" w:lastColumn="0" w:noHBand="1" w:noVBand="1"/>
      </w:tblPr>
      <w:tblGrid>
        <w:gridCol w:w="1803"/>
        <w:gridCol w:w="1803"/>
        <w:gridCol w:w="1803"/>
        <w:gridCol w:w="1803"/>
        <w:gridCol w:w="1803"/>
      </w:tblGrid>
      <w:tr w:rsidR="4055F1DA" w14:paraId="4BE639AF" w14:textId="77777777" w:rsidTr="4055F1DA">
        <w:trPr>
          <w:trHeight w:val="300"/>
        </w:trPr>
        <w:tc>
          <w:tcPr>
            <w:tcW w:w="1803" w:type="dxa"/>
          </w:tcPr>
          <w:p w14:paraId="2C4C3558" w14:textId="51D36C29"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Ülke</w:t>
            </w:r>
          </w:p>
        </w:tc>
        <w:tc>
          <w:tcPr>
            <w:tcW w:w="1803" w:type="dxa"/>
          </w:tcPr>
          <w:p w14:paraId="61102CB9" w14:textId="3779AA28"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2020</w:t>
            </w:r>
          </w:p>
        </w:tc>
        <w:tc>
          <w:tcPr>
            <w:tcW w:w="1803" w:type="dxa"/>
          </w:tcPr>
          <w:p w14:paraId="41D7F2B3" w14:textId="4FEB493B"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2021</w:t>
            </w:r>
          </w:p>
        </w:tc>
        <w:tc>
          <w:tcPr>
            <w:tcW w:w="1803" w:type="dxa"/>
          </w:tcPr>
          <w:p w14:paraId="5D54DB89" w14:textId="4B91E096"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2022</w:t>
            </w:r>
          </w:p>
        </w:tc>
        <w:tc>
          <w:tcPr>
            <w:tcW w:w="1803" w:type="dxa"/>
          </w:tcPr>
          <w:p w14:paraId="030BC1AD" w14:textId="58C072C0"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2023</w:t>
            </w:r>
          </w:p>
        </w:tc>
      </w:tr>
      <w:tr w:rsidR="4055F1DA" w14:paraId="2D5E5A6B" w14:textId="77777777" w:rsidTr="4055F1DA">
        <w:trPr>
          <w:trHeight w:val="300"/>
        </w:trPr>
        <w:tc>
          <w:tcPr>
            <w:tcW w:w="1803" w:type="dxa"/>
          </w:tcPr>
          <w:p w14:paraId="5C38CB8A" w14:textId="4299D02F"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Almanya</w:t>
            </w:r>
          </w:p>
        </w:tc>
        <w:tc>
          <w:tcPr>
            <w:tcW w:w="1803" w:type="dxa"/>
          </w:tcPr>
          <w:p w14:paraId="1952A3CF" w14:textId="07CBFD34"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0.85</w:t>
            </w:r>
          </w:p>
        </w:tc>
        <w:tc>
          <w:tcPr>
            <w:tcW w:w="1803" w:type="dxa"/>
          </w:tcPr>
          <w:p w14:paraId="791D136D" w14:textId="4708A64D"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0.82</w:t>
            </w:r>
          </w:p>
        </w:tc>
        <w:tc>
          <w:tcPr>
            <w:tcW w:w="1803" w:type="dxa"/>
          </w:tcPr>
          <w:p w14:paraId="632F0FD5" w14:textId="0C17BB48"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0.80</w:t>
            </w:r>
          </w:p>
        </w:tc>
        <w:tc>
          <w:tcPr>
            <w:tcW w:w="1803" w:type="dxa"/>
          </w:tcPr>
          <w:p w14:paraId="146960CB" w14:textId="77A0FB02"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0.78</w:t>
            </w:r>
          </w:p>
        </w:tc>
      </w:tr>
      <w:tr w:rsidR="4055F1DA" w14:paraId="44C7FF53" w14:textId="77777777" w:rsidTr="4055F1DA">
        <w:trPr>
          <w:trHeight w:val="300"/>
        </w:trPr>
        <w:tc>
          <w:tcPr>
            <w:tcW w:w="1803" w:type="dxa"/>
          </w:tcPr>
          <w:p w14:paraId="664691CD" w14:textId="5FD153E2"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Türkiye</w:t>
            </w:r>
          </w:p>
        </w:tc>
        <w:tc>
          <w:tcPr>
            <w:tcW w:w="1803" w:type="dxa"/>
          </w:tcPr>
          <w:p w14:paraId="3B7FCC27" w14:textId="312EB21C"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-1.49</w:t>
            </w:r>
          </w:p>
        </w:tc>
        <w:tc>
          <w:tcPr>
            <w:tcW w:w="1803" w:type="dxa"/>
          </w:tcPr>
          <w:p w14:paraId="696F18F1" w14:textId="24D960DA"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-1.52</w:t>
            </w:r>
          </w:p>
        </w:tc>
        <w:tc>
          <w:tcPr>
            <w:tcW w:w="1803" w:type="dxa"/>
          </w:tcPr>
          <w:p w14:paraId="3160F158" w14:textId="53DC0B1D"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-1.55</w:t>
            </w:r>
          </w:p>
        </w:tc>
        <w:tc>
          <w:tcPr>
            <w:tcW w:w="1803" w:type="dxa"/>
          </w:tcPr>
          <w:p w14:paraId="647C5CDA" w14:textId="375E5F4F"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-1.60</w:t>
            </w:r>
          </w:p>
        </w:tc>
      </w:tr>
      <w:tr w:rsidR="4055F1DA" w14:paraId="61E3F5EA" w14:textId="77777777" w:rsidTr="4055F1DA">
        <w:trPr>
          <w:trHeight w:val="300"/>
        </w:trPr>
        <w:tc>
          <w:tcPr>
            <w:tcW w:w="1803" w:type="dxa"/>
          </w:tcPr>
          <w:p w14:paraId="39E01D0A" w14:textId="13F9F6A3"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Endonezya</w:t>
            </w:r>
          </w:p>
        </w:tc>
        <w:tc>
          <w:tcPr>
            <w:tcW w:w="1803" w:type="dxa"/>
          </w:tcPr>
          <w:p w14:paraId="67A4D242" w14:textId="7BEF130C"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-0.40</w:t>
            </w:r>
          </w:p>
        </w:tc>
        <w:tc>
          <w:tcPr>
            <w:tcW w:w="1803" w:type="dxa"/>
          </w:tcPr>
          <w:p w14:paraId="54AB7F9F" w14:textId="683DC4FD"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-0.35</w:t>
            </w:r>
          </w:p>
        </w:tc>
        <w:tc>
          <w:tcPr>
            <w:tcW w:w="1803" w:type="dxa"/>
          </w:tcPr>
          <w:p w14:paraId="188D9A84" w14:textId="7046B7A3"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-0.30</w:t>
            </w:r>
          </w:p>
        </w:tc>
        <w:tc>
          <w:tcPr>
            <w:tcW w:w="1803" w:type="dxa"/>
          </w:tcPr>
          <w:p w14:paraId="1D5FD90E" w14:textId="1A5C6293"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-0.25</w:t>
            </w:r>
          </w:p>
        </w:tc>
      </w:tr>
    </w:tbl>
    <w:p w14:paraId="658F2C27" w14:textId="6AE8885F" w:rsidR="1122EF5B" w:rsidRDefault="5CB39980" w:rsidP="4055F1DA">
      <w:pPr>
        <w:spacing w:before="240" w:after="240"/>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Hükümet Etkinliği Endeksi</w:t>
      </w:r>
    </w:p>
    <w:tbl>
      <w:tblPr>
        <w:tblStyle w:val="TabloKlavuzu"/>
        <w:tblW w:w="0" w:type="auto"/>
        <w:tblLook w:val="06A0" w:firstRow="1" w:lastRow="0" w:firstColumn="1" w:lastColumn="0" w:noHBand="1" w:noVBand="1"/>
      </w:tblPr>
      <w:tblGrid>
        <w:gridCol w:w="1803"/>
        <w:gridCol w:w="1803"/>
        <w:gridCol w:w="1803"/>
        <w:gridCol w:w="1803"/>
        <w:gridCol w:w="1803"/>
      </w:tblGrid>
      <w:tr w:rsidR="4055F1DA" w14:paraId="3D38DC94" w14:textId="77777777" w:rsidTr="4055F1DA">
        <w:trPr>
          <w:trHeight w:val="300"/>
        </w:trPr>
        <w:tc>
          <w:tcPr>
            <w:tcW w:w="1803" w:type="dxa"/>
          </w:tcPr>
          <w:p w14:paraId="756D2ED1" w14:textId="51D36C29"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Ülke</w:t>
            </w:r>
          </w:p>
        </w:tc>
        <w:tc>
          <w:tcPr>
            <w:tcW w:w="1803" w:type="dxa"/>
          </w:tcPr>
          <w:p w14:paraId="7377F784" w14:textId="01A74D21"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2020</w:t>
            </w:r>
          </w:p>
        </w:tc>
        <w:tc>
          <w:tcPr>
            <w:tcW w:w="1803" w:type="dxa"/>
          </w:tcPr>
          <w:p w14:paraId="7920D74B" w14:textId="4FEB493B"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2021</w:t>
            </w:r>
          </w:p>
        </w:tc>
        <w:tc>
          <w:tcPr>
            <w:tcW w:w="1803" w:type="dxa"/>
          </w:tcPr>
          <w:p w14:paraId="17D87DD1" w14:textId="4B91E096"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2022</w:t>
            </w:r>
          </w:p>
        </w:tc>
        <w:tc>
          <w:tcPr>
            <w:tcW w:w="1803" w:type="dxa"/>
          </w:tcPr>
          <w:p w14:paraId="15ADAB0C" w14:textId="58C072C0"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2023</w:t>
            </w:r>
          </w:p>
        </w:tc>
      </w:tr>
      <w:tr w:rsidR="4055F1DA" w14:paraId="72CE7328" w14:textId="77777777" w:rsidTr="4055F1DA">
        <w:trPr>
          <w:trHeight w:val="300"/>
        </w:trPr>
        <w:tc>
          <w:tcPr>
            <w:tcW w:w="1803" w:type="dxa"/>
          </w:tcPr>
          <w:p w14:paraId="05A7CFAC" w14:textId="4299D02F"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Almanya</w:t>
            </w:r>
          </w:p>
        </w:tc>
        <w:tc>
          <w:tcPr>
            <w:tcW w:w="1803" w:type="dxa"/>
          </w:tcPr>
          <w:p w14:paraId="05AA3703" w14:textId="398A6222" w:rsidR="79219177" w:rsidRDefault="79219177"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1.31</w:t>
            </w:r>
          </w:p>
        </w:tc>
        <w:tc>
          <w:tcPr>
            <w:tcW w:w="1803" w:type="dxa"/>
          </w:tcPr>
          <w:p w14:paraId="1FD4B607" w14:textId="5878A74F" w:rsidR="79219177" w:rsidRDefault="79219177"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1.29</w:t>
            </w:r>
          </w:p>
        </w:tc>
        <w:tc>
          <w:tcPr>
            <w:tcW w:w="1803" w:type="dxa"/>
          </w:tcPr>
          <w:p w14:paraId="0C512A5F" w14:textId="3BD9ADA4" w:rsidR="7F175920" w:rsidRDefault="7F175920"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1.29</w:t>
            </w:r>
          </w:p>
        </w:tc>
        <w:tc>
          <w:tcPr>
            <w:tcW w:w="1803" w:type="dxa"/>
          </w:tcPr>
          <w:p w14:paraId="3A402111" w14:textId="774750CF" w:rsidR="7F175920" w:rsidRDefault="7F175920"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1.19</w:t>
            </w:r>
          </w:p>
        </w:tc>
      </w:tr>
      <w:tr w:rsidR="4055F1DA" w14:paraId="7EA5F7BC" w14:textId="77777777" w:rsidTr="4055F1DA">
        <w:trPr>
          <w:trHeight w:val="300"/>
        </w:trPr>
        <w:tc>
          <w:tcPr>
            <w:tcW w:w="1803" w:type="dxa"/>
          </w:tcPr>
          <w:p w14:paraId="1C210376" w14:textId="5FD153E2"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Türkiye</w:t>
            </w:r>
          </w:p>
        </w:tc>
        <w:tc>
          <w:tcPr>
            <w:tcW w:w="1803" w:type="dxa"/>
          </w:tcPr>
          <w:p w14:paraId="0F7E878E" w14:textId="1393B906" w:rsidR="49B7D7F8" w:rsidRDefault="49B7D7F8"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-0.16</w:t>
            </w:r>
          </w:p>
        </w:tc>
        <w:tc>
          <w:tcPr>
            <w:tcW w:w="1803" w:type="dxa"/>
          </w:tcPr>
          <w:p w14:paraId="3F40BD0E" w14:textId="42758188" w:rsidR="3E87F2D3" w:rsidRDefault="3E87F2D3"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-0.12</w:t>
            </w:r>
          </w:p>
        </w:tc>
        <w:tc>
          <w:tcPr>
            <w:tcW w:w="1803" w:type="dxa"/>
          </w:tcPr>
          <w:p w14:paraId="06DA73AB" w14:textId="73013025" w:rsidR="41E1136F" w:rsidRDefault="41E1136F"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-0.2</w:t>
            </w:r>
          </w:p>
        </w:tc>
        <w:tc>
          <w:tcPr>
            <w:tcW w:w="1803" w:type="dxa"/>
          </w:tcPr>
          <w:p w14:paraId="17525545" w14:textId="1EBEE4B0" w:rsidR="4236675A" w:rsidRDefault="4236675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-0.25</w:t>
            </w:r>
          </w:p>
        </w:tc>
      </w:tr>
      <w:tr w:rsidR="4055F1DA" w14:paraId="520EA298" w14:textId="77777777" w:rsidTr="4055F1DA">
        <w:trPr>
          <w:trHeight w:val="300"/>
        </w:trPr>
        <w:tc>
          <w:tcPr>
            <w:tcW w:w="1803" w:type="dxa"/>
          </w:tcPr>
          <w:p w14:paraId="2EEC5CA8" w14:textId="7A9E85BB"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Endonezya</w:t>
            </w:r>
          </w:p>
        </w:tc>
        <w:tc>
          <w:tcPr>
            <w:tcW w:w="1803" w:type="dxa"/>
          </w:tcPr>
          <w:p w14:paraId="69536513" w14:textId="1F677B54" w:rsidR="224ACAFD" w:rsidRDefault="224ACAFD"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0.32</w:t>
            </w:r>
          </w:p>
        </w:tc>
        <w:tc>
          <w:tcPr>
            <w:tcW w:w="1803" w:type="dxa"/>
          </w:tcPr>
          <w:p w14:paraId="6EB806F2" w14:textId="36D2783C" w:rsidR="415B288A" w:rsidRDefault="415B288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0.35</w:t>
            </w:r>
          </w:p>
        </w:tc>
        <w:tc>
          <w:tcPr>
            <w:tcW w:w="1803" w:type="dxa"/>
          </w:tcPr>
          <w:p w14:paraId="68E0F2E4" w14:textId="2B06CF5C" w:rsidR="415B288A" w:rsidRDefault="415B288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0.44</w:t>
            </w:r>
          </w:p>
        </w:tc>
        <w:tc>
          <w:tcPr>
            <w:tcW w:w="1803" w:type="dxa"/>
          </w:tcPr>
          <w:p w14:paraId="719D80F0" w14:textId="08CBADB9" w:rsidR="4F5C14DE" w:rsidRDefault="4F5C14DE"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0.58</w:t>
            </w:r>
          </w:p>
        </w:tc>
      </w:tr>
    </w:tbl>
    <w:p w14:paraId="2FF1B402" w14:textId="71C149ED" w:rsidR="1122EF5B" w:rsidRDefault="5A5D05E9" w:rsidP="4055F1DA">
      <w:pPr>
        <w:spacing w:before="240" w:after="240"/>
        <w:rPr>
          <w:rFonts w:ascii="Calibri Light" w:eastAsia="Calibri Light" w:hAnsi="Calibri Light" w:cs="Calibri Light"/>
          <w:i/>
          <w:iCs/>
          <w:lang w:val="tr-TR"/>
        </w:rPr>
      </w:pPr>
      <w:r w:rsidRPr="4055F1DA">
        <w:rPr>
          <w:rFonts w:ascii="Calibri Light" w:eastAsia="Calibri Light" w:hAnsi="Calibri Light" w:cs="Calibri Light"/>
          <w:b/>
          <w:bCs/>
          <w:i/>
          <w:iCs/>
          <w:lang w:val="tr-TR"/>
        </w:rPr>
        <w:t>Not:</w:t>
      </w:r>
      <w:r w:rsidRPr="4055F1DA">
        <w:rPr>
          <w:rFonts w:ascii="Calibri Light" w:eastAsia="Calibri Light" w:hAnsi="Calibri Light" w:cs="Calibri Light"/>
          <w:i/>
          <w:iCs/>
          <w:lang w:val="tr-TR"/>
        </w:rPr>
        <w:t xml:space="preserve"> Siyasal istikrar endeksi, hükümetin istikrarını ve politik belirsizlik riskini ölçerken; hükümet etkinliği endeksi, kamu hizmetlerinin kalitesi ve politikaların uygulanabilirliğini değerlendirmektedir. Endeksler yaklaşık -2.5 ile +2.5 arasında değer almaktadır.</w:t>
      </w:r>
    </w:p>
    <w:p w14:paraId="0C3598F1" w14:textId="1B3A42A9" w:rsidR="1122EF5B" w:rsidRDefault="5A5D05E9" w:rsidP="6EA3169E">
      <w:pPr>
        <w:spacing w:before="240" w:after="240"/>
      </w:pPr>
      <w:r w:rsidRPr="4055F1DA">
        <w:rPr>
          <w:rFonts w:ascii="Calibri Light" w:eastAsia="Calibri Light" w:hAnsi="Calibri Light" w:cs="Calibri Light"/>
          <w:b/>
          <w:bCs/>
          <w:i/>
          <w:iCs/>
          <w:lang w:val="tr-TR"/>
        </w:rPr>
        <w:t>Kaynak:</w:t>
      </w:r>
      <w:r w:rsidRPr="4055F1DA">
        <w:rPr>
          <w:rFonts w:ascii="Calibri Light" w:eastAsia="Calibri Light" w:hAnsi="Calibri Light" w:cs="Calibri Light"/>
          <w:i/>
          <w:iCs/>
          <w:lang w:val="tr-TR"/>
        </w:rPr>
        <w:t xml:space="preserve"> World Bank, Worldwide Governance Indicators (Political Stability; Government Effectiveness), 2026.</w:t>
      </w:r>
    </w:p>
    <w:p w14:paraId="5B275CCB" w14:textId="1AC28EDE" w:rsidR="1122EF5B" w:rsidRDefault="1D8064A2" w:rsidP="4055F1DA">
      <w:pPr>
        <w:spacing w:before="240" w:after="240"/>
        <w:rPr>
          <w:rFonts w:ascii="Calibri Light" w:eastAsia="Calibri Light" w:hAnsi="Calibri Light" w:cs="Calibri Light"/>
          <w:i/>
          <w:iCs/>
          <w:lang w:val="tr-TR"/>
        </w:rPr>
      </w:pPr>
      <w:r w:rsidRPr="4055F1DA">
        <w:rPr>
          <w:rFonts w:ascii="Calibri Light" w:eastAsia="Calibri Light" w:hAnsi="Calibri Light" w:cs="Calibri Light"/>
          <w:i/>
          <w:iCs/>
          <w:lang w:val="tr-TR"/>
        </w:rPr>
        <w:t>Uzun vadeli ve tutarlı kamu politikaları, ekonomik sistemin yönünü belirleyen ve yapısal dönüşüm sürecinin sürekliliğini sağlayan temel unsurlardan biridir. Bu çerçevede siyasal istikrar endeksi, politika ortamının öngörülebilirliğini ve belirsizlik düzeyini yansıtırken; hükümet etkinliği endeksi, bu politikaların ne ölçüde uygulanabildiğini ve kamu kapasitesinin niteliğini ortaya koymaktadır. Dolayısıyla bu iki gösterge birlikte ele alındığında, ekonomilerin yalnızca politika üretme kapasitesi değil, aynı zamanda bu politikaları sürdürülebilir biçimde hayata geçirebilme yeteneği de değerlendirilebilmektedir.</w:t>
      </w:r>
    </w:p>
    <w:p w14:paraId="480D70CA" w14:textId="018D0BB7" w:rsidR="1122EF5B" w:rsidRDefault="1D8064A2" w:rsidP="4055F1DA">
      <w:pPr>
        <w:spacing w:before="240" w:after="240"/>
        <w:rPr>
          <w:rFonts w:ascii="Calibri Light" w:eastAsia="Calibri Light" w:hAnsi="Calibri Light" w:cs="Calibri Light"/>
          <w:i/>
          <w:iCs/>
          <w:lang w:val="tr-TR"/>
        </w:rPr>
      </w:pPr>
      <w:r w:rsidRPr="4055F1DA">
        <w:rPr>
          <w:rFonts w:ascii="Calibri Light" w:eastAsia="Calibri Light" w:hAnsi="Calibri Light" w:cs="Calibri Light"/>
          <w:i/>
          <w:iCs/>
          <w:lang w:val="tr-TR"/>
        </w:rPr>
        <w:t>2020–2023 dönemi verileri incelendiğinde Almanya’nın hem siyasal istikrar hem de hükümet etkinliği açısından yüksek ve görece istikrarlı bir yapı sergilediği görülmektedir. Siyasal istikrar endeksinin pozitif değerlerde ve sınırlı bir düşüş eğilimiyle seyretmesi, politika ortamının öngörülebilirliğini koruduğunu gösterirken; hükümet etkinliği endeksinin yüksek seviyelerde bulunması, bu istikrarlı ortamın güçlü bir kamu kapasitesi ile desteklendiğini ortaya koymaktadır. Bu durum, uzun vadeli politika hedeflerinin kesintiye uğramadan uygulanabilmesini mümkün kılmakta ve ekonomik aktörlerin beklentilerini istikrara kavuşturmaktadır.</w:t>
      </w:r>
    </w:p>
    <w:p w14:paraId="2F6970B8" w14:textId="3AD76E64" w:rsidR="1122EF5B" w:rsidRDefault="1D8064A2" w:rsidP="4055F1DA">
      <w:pPr>
        <w:spacing w:before="240" w:after="240"/>
        <w:rPr>
          <w:rFonts w:ascii="Calibri Light" w:eastAsia="Calibri Light" w:hAnsi="Calibri Light" w:cs="Calibri Light"/>
          <w:i/>
          <w:iCs/>
          <w:lang w:val="tr-TR"/>
        </w:rPr>
      </w:pPr>
      <w:r w:rsidRPr="4055F1DA">
        <w:rPr>
          <w:rFonts w:ascii="Calibri Light" w:eastAsia="Calibri Light" w:hAnsi="Calibri Light" w:cs="Calibri Light"/>
          <w:i/>
          <w:iCs/>
          <w:lang w:val="tr-TR"/>
        </w:rPr>
        <w:t>Türkiye’de ise siyasal istikrar endeksinin negatif ve zaman içinde daha da gerileyen bir seyir izlemesi, politika ortamındaki belirsizliğin arttığını göstermektedir. Buna paralel olarak hükümet etkinliği endeksinin de negatif değerlere yönelmesi, politika üretim ve uygulama kapasitesinin sınırlı kaldığını düşündürmektedir. Bu iki göstergenin birlikte sergilediği görünüm, kamu politikalarının sürekliliğinin zayıflayabildiğini ve uzun vadeli stratejilerin uygulanabilirliğinin belirsizliklerle karşı karşıya kalabildiğini ortaya koymaktadır. Bu durum, yatırım kararlarının daha kısa vadeli perspektiflerle alınmasına ve yapısal dönüşüm sürecinin kesintiye uğramasına zemin hazırlayabilmektedir.</w:t>
      </w:r>
    </w:p>
    <w:p w14:paraId="74BBC5A1" w14:textId="54F47B95" w:rsidR="1122EF5B" w:rsidRDefault="1D8064A2" w:rsidP="4055F1DA">
      <w:pPr>
        <w:spacing w:before="240" w:after="240"/>
        <w:rPr>
          <w:rFonts w:ascii="Calibri Light" w:eastAsia="Calibri Light" w:hAnsi="Calibri Light" w:cs="Calibri Light"/>
          <w:i/>
          <w:iCs/>
          <w:lang w:val="tr-TR"/>
        </w:rPr>
      </w:pPr>
      <w:r w:rsidRPr="4055F1DA">
        <w:rPr>
          <w:rFonts w:ascii="Calibri Light" w:eastAsia="Calibri Light" w:hAnsi="Calibri Light" w:cs="Calibri Light"/>
          <w:i/>
          <w:iCs/>
          <w:lang w:val="tr-TR"/>
        </w:rPr>
        <w:t>Endonezya’da ise siyasal istikrar endeksinin negatif seviyelerde olmasına rağmen kademeli bir iyileşme eğilimi göstermesi, politika ortamının zaman içinde daha öngörülebilir hâle geldiğini göstermektedir. Hükümet etkinliği endeksinde gözlenen belirgin artış ise kamu kapasitesinin güçlendiğine ve politikaların uygulanabilirliğinin arttığına işaret etmektedir. Bu görünüm, uzun vadeli politika çerçevesinin henüz tam anlamıyla yerleşmemiş olmakla birlikte gelişim sürecinde olduğunu ortaya koymaktadır.</w:t>
      </w:r>
    </w:p>
    <w:p w14:paraId="55C6D216" w14:textId="29111E1A" w:rsidR="1122EF5B" w:rsidRDefault="1D8064A2" w:rsidP="6EA3169E">
      <w:pPr>
        <w:spacing w:before="240" w:after="240"/>
      </w:pPr>
      <w:r w:rsidRPr="4055F1DA">
        <w:rPr>
          <w:rFonts w:ascii="Calibri Light" w:eastAsia="Calibri Light" w:hAnsi="Calibri Light" w:cs="Calibri Light"/>
          <w:i/>
          <w:iCs/>
          <w:lang w:val="tr-TR"/>
        </w:rPr>
        <w:t>Bu çerçevede elde edilen bulgular, uzun vadeli ve tutarlı kamu politikalarının yalnızca politika belgeleriyle değil, siyasal istikrar ve uygulama kapasitesi ile birlikte anlam kazandığını göstermektedir. Siyasal istikrar, politika sürekliliğinin temelini oluştururken; hükümet etkinliği bu politikaların hayata geçirilmesini sağlayan kurumsal kapasiteyi temsil etmektedir. Dolayısıyla kalkınma sürecinin sürdürülebilirliği, bu iki unsurun birlikte ve uyum içinde işlemesine bağlıdır (World Bank, 2026).</w:t>
      </w:r>
      <w:r w:rsidRPr="4055F1DA">
        <w:rPr>
          <w:rFonts w:ascii="Calibri Light" w:eastAsia="Calibri Light" w:hAnsi="Calibri Light" w:cs="Calibri Light"/>
          <w:b/>
          <w:bCs/>
          <w:i/>
          <w:iCs/>
          <w:lang w:val="tr-TR"/>
        </w:rPr>
        <w:t xml:space="preserve"> </w:t>
      </w:r>
    </w:p>
    <w:p w14:paraId="599ADAD9" w14:textId="2C4C2232" w:rsidR="1122EF5B" w:rsidRDefault="19A5D1DA" w:rsidP="4055F1DA">
      <w:pPr>
        <w:spacing w:before="240" w:after="240"/>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 xml:space="preserve">3.10 Çevresel Sürdürülebilirlik </w:t>
      </w:r>
    </w:p>
    <w:p w14:paraId="381B5072" w14:textId="5C302E0C" w:rsidR="000627A6" w:rsidRDefault="57C559BF" w:rsidP="770F0A7F">
      <w:pPr>
        <w:spacing w:before="240" w:after="240"/>
        <w:rPr>
          <w:rFonts w:ascii="Calibri Light" w:eastAsia="Calibri Light" w:hAnsi="Calibri Light" w:cs="Calibri Light"/>
          <w:i/>
          <w:iCs/>
          <w:lang w:val="tr-TR"/>
        </w:rPr>
      </w:pPr>
      <w:r w:rsidRPr="770F0A7F">
        <w:rPr>
          <w:rFonts w:ascii="Calibri Light" w:eastAsia="Calibri Light" w:hAnsi="Calibri Light" w:cs="Calibri Light"/>
          <w:i/>
          <w:iCs/>
          <w:lang w:val="tr-TR"/>
        </w:rPr>
        <w:t>Ekonomik kalkınmanın uzun vadeli sürdürülebilirliği, doğal kaynakların etkin ve dengeli kullanımına bağlıdır. Çevresel sürdürülebilirlik, üretim süreçlerinin yalnızca kısa vadeli büyüme hedefleri doğrultusunda değil, gelecek kuşakların ihtiyaçlarını da gözeten bir anlayışla yürütülmesini ifade etmektedir</w:t>
      </w:r>
      <w:r w:rsidR="7FA8CFD1" w:rsidRPr="770F0A7F">
        <w:rPr>
          <w:rFonts w:ascii="Calibri Light" w:eastAsia="Calibri Light" w:hAnsi="Calibri Light" w:cs="Calibri Light"/>
          <w:i/>
          <w:iCs/>
          <w:lang w:val="tr-TR"/>
        </w:rPr>
        <w:t xml:space="preserve"> (World Commission on Environment and Development, 1987).</w:t>
      </w:r>
      <w:r w:rsidRPr="770F0A7F">
        <w:rPr>
          <w:rFonts w:ascii="Calibri Light" w:eastAsia="Calibri Light" w:hAnsi="Calibri Light" w:cs="Calibri Light"/>
          <w:i/>
          <w:iCs/>
          <w:lang w:val="tr-TR"/>
        </w:rPr>
        <w:t xml:space="preserve"> Bu bağlamda çevresel faktörler, kalkınmanın dışsal bir yan etkisi değil; üretim rejiminin kalıcılığını belirleyen temel unsurlardan biridir.</w:t>
      </w:r>
    </w:p>
    <w:p w14:paraId="40454522" w14:textId="2687F8BB" w:rsidR="000627A6" w:rsidRDefault="000627A6" w:rsidP="6EA3169E">
      <w:pPr>
        <w:spacing w:before="240" w:after="240"/>
        <w:rPr>
          <w:rFonts w:ascii="Calibri Light" w:eastAsia="Calibri Light" w:hAnsi="Calibri Light" w:cs="Calibri Light"/>
          <w:i/>
          <w:iCs/>
          <w:lang w:val="tr-TR"/>
        </w:rPr>
      </w:pPr>
      <w:r w:rsidRPr="6EA3169E">
        <w:rPr>
          <w:rFonts w:ascii="Calibri Light" w:eastAsia="Calibri Light" w:hAnsi="Calibri Light" w:cs="Calibri Light"/>
          <w:i/>
          <w:iCs/>
          <w:lang w:val="tr-TR"/>
        </w:rPr>
        <w:t xml:space="preserve">Sanayileşme ve yapısal dönüşüm süreçleri tarihsel olarak yüksek enerji tüketimi ve yoğun kaynak kullanımı </w:t>
      </w:r>
      <w:r w:rsidR="0245AAD7" w:rsidRPr="6EA3169E">
        <w:rPr>
          <w:rFonts w:ascii="Calibri Light" w:eastAsia="Calibri Light" w:hAnsi="Calibri Light" w:cs="Calibri Light"/>
          <w:i/>
          <w:iCs/>
          <w:lang w:val="tr-TR"/>
        </w:rPr>
        <w:t>ile</w:t>
      </w:r>
      <w:r w:rsidRPr="6EA3169E">
        <w:rPr>
          <w:rFonts w:ascii="Calibri Light" w:eastAsia="Calibri Light" w:hAnsi="Calibri Light" w:cs="Calibri Light"/>
          <w:i/>
          <w:iCs/>
          <w:lang w:val="tr-TR"/>
        </w:rPr>
        <w:t xml:space="preserve"> ilerlemiştir. Ancak kontrolsüz kaynak kullanımı, çevresel tahribat ve iklim riskleri, uzun vadede ekonomik faaliyetlerin sürdürülebilirliğini tehdit etmektedir. Doğal kaynakların aşırı tüketimi, üretim maliyetlerinin artmasına, verimlilik kaybına ve toplumsal maliyetlerin yükselmesine yol açmaktadır. Bu nedenle kalkınma süreci, çevresel maliyetleri dikkate alan bir üretim yaklaşımı gerektirmektedir.</w:t>
      </w:r>
    </w:p>
    <w:p w14:paraId="6B611364" w14:textId="6435175B" w:rsidR="000627A6" w:rsidRDefault="57C559BF" w:rsidP="770F0A7F">
      <w:pPr>
        <w:spacing w:before="240" w:after="240"/>
        <w:rPr>
          <w:rFonts w:ascii="Calibri Light" w:eastAsia="Calibri Light" w:hAnsi="Calibri Light" w:cs="Calibri Light"/>
          <w:i/>
          <w:iCs/>
          <w:lang w:val="tr-TR"/>
        </w:rPr>
      </w:pPr>
      <w:r w:rsidRPr="770F0A7F">
        <w:rPr>
          <w:rFonts w:ascii="Calibri Light" w:eastAsia="Calibri Light" w:hAnsi="Calibri Light" w:cs="Calibri Light"/>
          <w:i/>
          <w:iCs/>
          <w:lang w:val="tr-TR"/>
        </w:rPr>
        <w:t>Çevresel sürdürülebilirlik, teknolojik dönüşümle doğrudan ilişkilidir. Temiz enerji yatırımları, enerji verimliliği uygulamaları ve çevre dostu üretim teknolojileri hem maliyetleri düşürmekte hem de uzun vadeli rekabet gücünü artırmaktadır</w:t>
      </w:r>
      <w:r w:rsidR="3EDEE99B" w:rsidRPr="770F0A7F">
        <w:rPr>
          <w:rFonts w:ascii="Calibri Light" w:eastAsia="Calibri Light" w:hAnsi="Calibri Light" w:cs="Calibri Light"/>
          <w:i/>
          <w:iCs/>
          <w:lang w:val="tr-TR"/>
        </w:rPr>
        <w:t xml:space="preserve"> (Stern, 2007).</w:t>
      </w:r>
      <w:r w:rsidRPr="770F0A7F">
        <w:rPr>
          <w:rFonts w:ascii="Calibri Light" w:eastAsia="Calibri Light" w:hAnsi="Calibri Light" w:cs="Calibri Light"/>
          <w:i/>
          <w:iCs/>
          <w:lang w:val="tr-TR"/>
        </w:rPr>
        <w:t xml:space="preserve"> Bu bağlamda çevresel dönüşüm, ekonomik büyüme ile çelişen bir unsur değil; üretim yapısının modernleşmesini destekleyen bir mekanizma olarak değerlendirilmektedir.</w:t>
      </w:r>
    </w:p>
    <w:p w14:paraId="047B257F" w14:textId="14F29FA6" w:rsidR="000627A6" w:rsidRDefault="000627A6" w:rsidP="6EA3169E">
      <w:pPr>
        <w:spacing w:before="240" w:after="240"/>
        <w:rPr>
          <w:rFonts w:ascii="Calibri Light" w:eastAsia="Calibri Light" w:hAnsi="Calibri Light" w:cs="Calibri Light"/>
          <w:i/>
          <w:iCs/>
          <w:lang w:val="tr-TR"/>
        </w:rPr>
      </w:pPr>
      <w:r w:rsidRPr="6EA3169E">
        <w:rPr>
          <w:rFonts w:ascii="Calibri Light" w:eastAsia="Calibri Light" w:hAnsi="Calibri Light" w:cs="Calibri Light"/>
          <w:i/>
          <w:iCs/>
          <w:lang w:val="tr-TR"/>
        </w:rPr>
        <w:t>Kaynak yönetimi, aynı zamanda kurumsal kapasite ve politika tutarlılığı gerektirmektedir. Çevresel düzenlemelerin etkin biçimde uygulanması, uzun vadeli planlama ve toplumsal bilinç ile mümkündür. Beşerî sermaye birikimi, çevre bilincinin gelişmesini ve sürdürülebilir üretim modellerinin benimsenmesini desteklemektedir. Rekabetçi piyasa yapısı ise firmaları daha verimli ve daha az kaynak tüketen üretim yöntemlerine yöneltmektedir.</w:t>
      </w:r>
    </w:p>
    <w:p w14:paraId="70D13B31" w14:textId="5CD7BB6E" w:rsidR="000627A6" w:rsidRDefault="000627A6" w:rsidP="6EA3169E">
      <w:pPr>
        <w:spacing w:before="240" w:after="240"/>
        <w:rPr>
          <w:rFonts w:ascii="Calibri Light" w:eastAsia="Calibri Light" w:hAnsi="Calibri Light" w:cs="Calibri Light"/>
          <w:i/>
          <w:iCs/>
          <w:lang w:val="tr-TR"/>
        </w:rPr>
      </w:pPr>
      <w:r w:rsidRPr="6EA3169E">
        <w:rPr>
          <w:rFonts w:ascii="Calibri Light" w:eastAsia="Calibri Light" w:hAnsi="Calibri Light" w:cs="Calibri Light"/>
          <w:i/>
          <w:iCs/>
          <w:lang w:val="tr-TR"/>
        </w:rPr>
        <w:t>Çevresel sürdürülebilirliğin göz ardı edildiği ekonomilerde ise kısa vadeli büyüme kazanımları uzun vadeli maliyetlere dönüşmektedir. Kaynak tükenmesi, çevresel bozulma ve iklim kaynaklı riskler, ekonomik istikrarı tehdit etmekte ve yapısal dönüşüm sürecini kırılgan hâle getirmektedir. Bu nedenle çevresel sürdürülebilirlik, kalkınma modelinin tamamlayıcı değil; kalıcılığını garanti altına alan stratejik bir boyutudur.</w:t>
      </w:r>
    </w:p>
    <w:p w14:paraId="44A17772" w14:textId="60EBD67F" w:rsidR="000627A6" w:rsidRDefault="3D339123" w:rsidP="6EA3169E">
      <w:pPr>
        <w:spacing w:before="240" w:after="240"/>
        <w:rPr>
          <w:rFonts w:ascii="Calibri Light" w:eastAsia="Calibri Light" w:hAnsi="Calibri Light" w:cs="Calibri Light"/>
          <w:i/>
          <w:iCs/>
          <w:lang w:val="tr-TR"/>
        </w:rPr>
      </w:pPr>
      <w:r w:rsidRPr="4055F1DA">
        <w:rPr>
          <w:rFonts w:ascii="Calibri Light" w:eastAsia="Calibri Light" w:hAnsi="Calibri Light" w:cs="Calibri Light"/>
          <w:i/>
          <w:iCs/>
          <w:lang w:val="tr-TR"/>
        </w:rPr>
        <w:t>Sonuç olarak ekonomik kalkınma, yalnızca üretim kapasitesinin artışı değil; bu kapasitenin doğal ve toplumsal sınırlar içinde sürdürülebilir biçimde yönetilmesidir. Gelişmiş ülkelerin deneyimleri, çevresel faktörleri dikkate alan üretim modellerinin uzun vadeli refah artışını desteklediğini göstermektedir.</w:t>
      </w:r>
    </w:p>
    <w:p w14:paraId="65C9C82B" w14:textId="6F9AE9DD" w:rsidR="1EEABB98" w:rsidRDefault="7B6A18A6" w:rsidP="4055F1DA">
      <w:pPr>
        <w:spacing w:before="240" w:after="240"/>
        <w:rPr>
          <w:rFonts w:ascii="Calibri Light" w:eastAsia="Calibri Light" w:hAnsi="Calibri Light" w:cs="Calibri Light"/>
          <w:b/>
          <w:bCs/>
          <w:i/>
          <w:iCs/>
          <w:lang w:val="tr-TR"/>
        </w:rPr>
      </w:pPr>
      <w:r w:rsidRPr="4055F1DA">
        <w:rPr>
          <w:rFonts w:ascii="Calibri Light" w:eastAsia="Calibri Light" w:hAnsi="Calibri Light" w:cs="Calibri Light"/>
          <w:lang w:val="tr-TR"/>
        </w:rPr>
        <w:t>📌</w:t>
      </w:r>
      <w:r w:rsidRPr="4055F1DA">
        <w:rPr>
          <w:rFonts w:ascii="Calibri Light" w:eastAsia="Calibri Light" w:hAnsi="Calibri Light" w:cs="Calibri Light"/>
          <w:b/>
          <w:bCs/>
          <w:i/>
          <w:iCs/>
          <w:lang w:val="tr-TR"/>
        </w:rPr>
        <w:t xml:space="preserve"> Tablo 3.</w:t>
      </w:r>
      <w:r w:rsidR="5B73B718" w:rsidRPr="4055F1DA">
        <w:rPr>
          <w:rFonts w:ascii="Calibri Light" w:eastAsia="Calibri Light" w:hAnsi="Calibri Light" w:cs="Calibri Light"/>
          <w:b/>
          <w:bCs/>
          <w:i/>
          <w:iCs/>
          <w:lang w:val="tr-TR"/>
        </w:rPr>
        <w:t>10</w:t>
      </w:r>
      <w:r w:rsidR="2DCB4F71" w:rsidRPr="4055F1DA">
        <w:rPr>
          <w:rFonts w:ascii="Calibri Light" w:eastAsia="Calibri Light" w:hAnsi="Calibri Light" w:cs="Calibri Light"/>
          <w:b/>
          <w:bCs/>
          <w:i/>
          <w:iCs/>
          <w:lang w:val="tr-TR"/>
        </w:rPr>
        <w:t>. Üretimin Çevresel Baskısı</w:t>
      </w:r>
      <w:r w:rsidR="60DB1DDF" w:rsidRPr="4055F1DA">
        <w:rPr>
          <w:rFonts w:ascii="Calibri Light" w:eastAsia="Calibri Light" w:hAnsi="Calibri Light" w:cs="Calibri Light"/>
          <w:b/>
          <w:bCs/>
          <w:i/>
          <w:iCs/>
          <w:lang w:val="tr-TR"/>
        </w:rPr>
        <w:t xml:space="preserve"> ve Dönüşümü:</w:t>
      </w:r>
      <w:r w:rsidR="2DCB4F71" w:rsidRPr="4055F1DA">
        <w:rPr>
          <w:rFonts w:ascii="Calibri Light" w:eastAsia="Calibri Light" w:hAnsi="Calibri Light" w:cs="Calibri Light"/>
          <w:b/>
          <w:bCs/>
          <w:i/>
          <w:iCs/>
          <w:lang w:val="tr-TR"/>
        </w:rPr>
        <w:t xml:space="preserve"> Kişi Başına</w:t>
      </w:r>
      <w:r w:rsidR="3B678E53" w:rsidRPr="4055F1DA">
        <w:rPr>
          <w:rFonts w:ascii="Calibri Light" w:eastAsia="Calibri Light" w:hAnsi="Calibri Light" w:cs="Calibri Light"/>
          <w:b/>
          <w:bCs/>
          <w:i/>
          <w:iCs/>
          <w:lang w:val="tr-TR"/>
        </w:rPr>
        <w:t xml:space="preserve"> </w:t>
      </w:r>
      <w:r w:rsidR="6235E339" w:rsidRPr="4055F1DA">
        <w:rPr>
          <w:rFonts w:ascii="Calibri Light" w:eastAsia="Calibri Light" w:hAnsi="Calibri Light" w:cs="Calibri Light"/>
          <w:b/>
          <w:bCs/>
          <w:i/>
          <w:iCs/>
          <w:lang w:val="tr-TR"/>
        </w:rPr>
        <w:t>CO</w:t>
      </w:r>
      <w:r w:rsidR="6235E339" w:rsidRPr="4055F1DA">
        <w:rPr>
          <w:rFonts w:ascii="Calibri Light" w:eastAsia="Calibri Light" w:hAnsi="Calibri Light" w:cs="Calibri Light"/>
          <w:b/>
          <w:bCs/>
          <w:i/>
          <w:iCs/>
          <w:vertAlign w:val="subscript"/>
          <w:lang w:val="tr-TR"/>
        </w:rPr>
        <w:t xml:space="preserve">2 </w:t>
      </w:r>
      <w:r w:rsidR="6235E339" w:rsidRPr="4055F1DA">
        <w:rPr>
          <w:rFonts w:ascii="Calibri Light" w:eastAsia="Calibri Light" w:hAnsi="Calibri Light" w:cs="Calibri Light"/>
          <w:b/>
          <w:bCs/>
          <w:i/>
          <w:iCs/>
          <w:lang w:val="tr-TR"/>
        </w:rPr>
        <w:t>Emisyonu</w:t>
      </w:r>
      <w:r w:rsidR="34B40BD1" w:rsidRPr="4055F1DA">
        <w:rPr>
          <w:rFonts w:ascii="Calibri Light" w:eastAsia="Calibri Light" w:hAnsi="Calibri Light" w:cs="Calibri Light"/>
          <w:b/>
          <w:bCs/>
          <w:i/>
          <w:iCs/>
          <w:lang w:val="tr-TR"/>
        </w:rPr>
        <w:t xml:space="preserve"> </w:t>
      </w:r>
      <w:r w:rsidR="32D56F3E" w:rsidRPr="4055F1DA">
        <w:rPr>
          <w:rFonts w:ascii="Calibri Light" w:eastAsia="Calibri Light" w:hAnsi="Calibri Light" w:cs="Calibri Light"/>
          <w:b/>
          <w:bCs/>
          <w:i/>
          <w:iCs/>
          <w:lang w:val="tr-TR"/>
        </w:rPr>
        <w:t>ve Yenilenebilir Enerji Payı (%) (2020-2023)</w:t>
      </w:r>
    </w:p>
    <w:p w14:paraId="574EB833" w14:textId="52069F2F" w:rsidR="1EEABB98" w:rsidRDefault="32D56F3E" w:rsidP="4055F1DA">
      <w:pPr>
        <w:spacing w:before="240" w:after="240"/>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Kişi Başına CO</w:t>
      </w:r>
      <w:r w:rsidRPr="4055F1DA">
        <w:rPr>
          <w:rFonts w:ascii="Calibri Light" w:eastAsia="Calibri Light" w:hAnsi="Calibri Light" w:cs="Calibri Light"/>
          <w:b/>
          <w:bCs/>
          <w:i/>
          <w:iCs/>
          <w:vertAlign w:val="subscript"/>
          <w:lang w:val="tr-TR"/>
        </w:rPr>
        <w:t xml:space="preserve">2 </w:t>
      </w:r>
      <w:r w:rsidRPr="4055F1DA">
        <w:rPr>
          <w:rFonts w:ascii="Calibri Light" w:eastAsia="Calibri Light" w:hAnsi="Calibri Light" w:cs="Calibri Light"/>
          <w:b/>
          <w:bCs/>
          <w:i/>
          <w:iCs/>
          <w:lang w:val="tr-TR"/>
        </w:rPr>
        <w:t>Emisyonu (ton kişi başı)</w:t>
      </w:r>
    </w:p>
    <w:tbl>
      <w:tblPr>
        <w:tblStyle w:val="TabloKlavuzu"/>
        <w:tblW w:w="0" w:type="auto"/>
        <w:tblLook w:val="06A0" w:firstRow="1" w:lastRow="0" w:firstColumn="1" w:lastColumn="0" w:noHBand="1" w:noVBand="1"/>
      </w:tblPr>
      <w:tblGrid>
        <w:gridCol w:w="1803"/>
        <w:gridCol w:w="1803"/>
        <w:gridCol w:w="1803"/>
        <w:gridCol w:w="1803"/>
        <w:gridCol w:w="1803"/>
      </w:tblGrid>
      <w:tr w:rsidR="4055F1DA" w14:paraId="54E46366" w14:textId="77777777" w:rsidTr="4055F1DA">
        <w:trPr>
          <w:trHeight w:val="300"/>
        </w:trPr>
        <w:tc>
          <w:tcPr>
            <w:tcW w:w="1803" w:type="dxa"/>
          </w:tcPr>
          <w:p w14:paraId="4BE66691" w14:textId="51D36C29"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Ülke</w:t>
            </w:r>
          </w:p>
        </w:tc>
        <w:tc>
          <w:tcPr>
            <w:tcW w:w="1803" w:type="dxa"/>
          </w:tcPr>
          <w:p w14:paraId="6753A25F" w14:textId="01A74D21"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2020</w:t>
            </w:r>
          </w:p>
        </w:tc>
        <w:tc>
          <w:tcPr>
            <w:tcW w:w="1803" w:type="dxa"/>
          </w:tcPr>
          <w:p w14:paraId="25C4F514" w14:textId="4FEB493B"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2021</w:t>
            </w:r>
          </w:p>
        </w:tc>
        <w:tc>
          <w:tcPr>
            <w:tcW w:w="1803" w:type="dxa"/>
          </w:tcPr>
          <w:p w14:paraId="3B761F7D" w14:textId="4B91E096"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2022</w:t>
            </w:r>
          </w:p>
        </w:tc>
        <w:tc>
          <w:tcPr>
            <w:tcW w:w="1803" w:type="dxa"/>
          </w:tcPr>
          <w:p w14:paraId="579691B4" w14:textId="58C072C0"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2023</w:t>
            </w:r>
          </w:p>
        </w:tc>
      </w:tr>
      <w:tr w:rsidR="4055F1DA" w14:paraId="77035764" w14:textId="77777777" w:rsidTr="4055F1DA">
        <w:trPr>
          <w:trHeight w:val="300"/>
        </w:trPr>
        <w:tc>
          <w:tcPr>
            <w:tcW w:w="1803" w:type="dxa"/>
          </w:tcPr>
          <w:p w14:paraId="022EFE31" w14:textId="4299D02F"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Almanya</w:t>
            </w:r>
          </w:p>
        </w:tc>
        <w:tc>
          <w:tcPr>
            <w:tcW w:w="1803" w:type="dxa"/>
          </w:tcPr>
          <w:p w14:paraId="6F08F383" w14:textId="18929ADB" w:rsidR="32B7F462" w:rsidRDefault="32B7F462"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7.7</w:t>
            </w:r>
          </w:p>
        </w:tc>
        <w:tc>
          <w:tcPr>
            <w:tcW w:w="1803" w:type="dxa"/>
          </w:tcPr>
          <w:p w14:paraId="4BB43CF3" w14:textId="2C73468A" w:rsidR="32B7F462" w:rsidRDefault="32B7F462"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8.1</w:t>
            </w:r>
          </w:p>
        </w:tc>
        <w:tc>
          <w:tcPr>
            <w:tcW w:w="1803" w:type="dxa"/>
          </w:tcPr>
          <w:p w14:paraId="439E7A68" w14:textId="1A9E1BC4" w:rsidR="32B7F462" w:rsidRDefault="32B7F462"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7.9</w:t>
            </w:r>
          </w:p>
        </w:tc>
        <w:tc>
          <w:tcPr>
            <w:tcW w:w="1803" w:type="dxa"/>
          </w:tcPr>
          <w:p w14:paraId="26ABE496" w14:textId="3805B45D" w:rsidR="32B7F462" w:rsidRDefault="32B7F462"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7.5</w:t>
            </w:r>
          </w:p>
        </w:tc>
      </w:tr>
      <w:tr w:rsidR="4055F1DA" w14:paraId="4B28B126" w14:textId="77777777" w:rsidTr="4055F1DA">
        <w:trPr>
          <w:trHeight w:val="300"/>
        </w:trPr>
        <w:tc>
          <w:tcPr>
            <w:tcW w:w="1803" w:type="dxa"/>
          </w:tcPr>
          <w:p w14:paraId="5630E895" w14:textId="5FD153E2"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Türkiye</w:t>
            </w:r>
          </w:p>
        </w:tc>
        <w:tc>
          <w:tcPr>
            <w:tcW w:w="1803" w:type="dxa"/>
          </w:tcPr>
          <w:p w14:paraId="0BBCE861" w14:textId="26B4DE74" w:rsidR="1AC6EB77" w:rsidRDefault="1AC6EB77"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4.5</w:t>
            </w:r>
          </w:p>
        </w:tc>
        <w:tc>
          <w:tcPr>
            <w:tcW w:w="1803" w:type="dxa"/>
          </w:tcPr>
          <w:p w14:paraId="579DEF01" w14:textId="2CE7C0BA" w:rsidR="1AC6EB77" w:rsidRDefault="1AC6EB77"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4.9</w:t>
            </w:r>
          </w:p>
        </w:tc>
        <w:tc>
          <w:tcPr>
            <w:tcW w:w="1803" w:type="dxa"/>
          </w:tcPr>
          <w:p w14:paraId="0FC99D0A" w14:textId="6C14955D" w:rsidR="1AC6EB77" w:rsidRDefault="1AC6EB77"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5.3</w:t>
            </w:r>
          </w:p>
        </w:tc>
        <w:tc>
          <w:tcPr>
            <w:tcW w:w="1803" w:type="dxa"/>
          </w:tcPr>
          <w:p w14:paraId="4C7A7201" w14:textId="5876F920" w:rsidR="1AC6EB77" w:rsidRDefault="1AC6EB77"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5.1</w:t>
            </w:r>
          </w:p>
        </w:tc>
      </w:tr>
      <w:tr w:rsidR="4055F1DA" w14:paraId="227A006F" w14:textId="77777777" w:rsidTr="4055F1DA">
        <w:trPr>
          <w:trHeight w:val="300"/>
        </w:trPr>
        <w:tc>
          <w:tcPr>
            <w:tcW w:w="1803" w:type="dxa"/>
          </w:tcPr>
          <w:p w14:paraId="34EC7F13" w14:textId="7A9E85BB"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Endonezya</w:t>
            </w:r>
          </w:p>
        </w:tc>
        <w:tc>
          <w:tcPr>
            <w:tcW w:w="1803" w:type="dxa"/>
          </w:tcPr>
          <w:p w14:paraId="4F26A3FA" w14:textId="38A600DB" w:rsidR="673533E9" w:rsidRDefault="673533E9"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2.3</w:t>
            </w:r>
          </w:p>
        </w:tc>
        <w:tc>
          <w:tcPr>
            <w:tcW w:w="1803" w:type="dxa"/>
          </w:tcPr>
          <w:p w14:paraId="4F4C3FEB" w14:textId="5F934214" w:rsidR="673533E9" w:rsidRDefault="673533E9"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2.4</w:t>
            </w:r>
          </w:p>
        </w:tc>
        <w:tc>
          <w:tcPr>
            <w:tcW w:w="1803" w:type="dxa"/>
          </w:tcPr>
          <w:p w14:paraId="23EB0164" w14:textId="773B6D85" w:rsidR="673533E9" w:rsidRDefault="673533E9"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2.6</w:t>
            </w:r>
          </w:p>
        </w:tc>
        <w:tc>
          <w:tcPr>
            <w:tcW w:w="1803" w:type="dxa"/>
          </w:tcPr>
          <w:p w14:paraId="6F625636" w14:textId="18982F6C" w:rsidR="673533E9" w:rsidRDefault="673533E9"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2.5</w:t>
            </w:r>
          </w:p>
        </w:tc>
      </w:tr>
    </w:tbl>
    <w:p w14:paraId="637F0D32" w14:textId="27B5A7A4" w:rsidR="1EEABB98" w:rsidRDefault="279535C1" w:rsidP="4055F1DA">
      <w:pPr>
        <w:spacing w:before="240" w:after="240"/>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Yenilenebilir Enerji Payı (%)</w:t>
      </w:r>
    </w:p>
    <w:tbl>
      <w:tblPr>
        <w:tblStyle w:val="TabloKlavuzu"/>
        <w:tblW w:w="0" w:type="auto"/>
        <w:tblLook w:val="06A0" w:firstRow="1" w:lastRow="0" w:firstColumn="1" w:lastColumn="0" w:noHBand="1" w:noVBand="1"/>
      </w:tblPr>
      <w:tblGrid>
        <w:gridCol w:w="1803"/>
        <w:gridCol w:w="1803"/>
        <w:gridCol w:w="1803"/>
        <w:gridCol w:w="1803"/>
        <w:gridCol w:w="1803"/>
      </w:tblGrid>
      <w:tr w:rsidR="4055F1DA" w14:paraId="55A2585D" w14:textId="77777777" w:rsidTr="4055F1DA">
        <w:trPr>
          <w:trHeight w:val="300"/>
        </w:trPr>
        <w:tc>
          <w:tcPr>
            <w:tcW w:w="1803" w:type="dxa"/>
          </w:tcPr>
          <w:p w14:paraId="7BC4AEEF" w14:textId="51D36C29"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Ülke</w:t>
            </w:r>
          </w:p>
        </w:tc>
        <w:tc>
          <w:tcPr>
            <w:tcW w:w="1803" w:type="dxa"/>
          </w:tcPr>
          <w:p w14:paraId="2241BC7D" w14:textId="01A74D21"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2020</w:t>
            </w:r>
          </w:p>
        </w:tc>
        <w:tc>
          <w:tcPr>
            <w:tcW w:w="1803" w:type="dxa"/>
          </w:tcPr>
          <w:p w14:paraId="28216FC7" w14:textId="4FEB493B"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2021</w:t>
            </w:r>
          </w:p>
        </w:tc>
        <w:tc>
          <w:tcPr>
            <w:tcW w:w="1803" w:type="dxa"/>
          </w:tcPr>
          <w:p w14:paraId="1A1B7637" w14:textId="4B91E096"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2022</w:t>
            </w:r>
          </w:p>
        </w:tc>
        <w:tc>
          <w:tcPr>
            <w:tcW w:w="1803" w:type="dxa"/>
          </w:tcPr>
          <w:p w14:paraId="6F2A0D86" w14:textId="58C072C0" w:rsidR="4055F1DA" w:rsidRDefault="4055F1DA" w:rsidP="4055F1DA">
            <w:pPr>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2023</w:t>
            </w:r>
          </w:p>
        </w:tc>
      </w:tr>
      <w:tr w:rsidR="4055F1DA" w14:paraId="1A3B5B75" w14:textId="77777777" w:rsidTr="4055F1DA">
        <w:trPr>
          <w:trHeight w:val="300"/>
        </w:trPr>
        <w:tc>
          <w:tcPr>
            <w:tcW w:w="1803" w:type="dxa"/>
          </w:tcPr>
          <w:p w14:paraId="288E7692" w14:textId="4299D02F"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Almanya</w:t>
            </w:r>
          </w:p>
        </w:tc>
        <w:tc>
          <w:tcPr>
            <w:tcW w:w="1803" w:type="dxa"/>
          </w:tcPr>
          <w:p w14:paraId="1EB90A50" w14:textId="4BB9ACDE" w:rsidR="49C0F36E" w:rsidRDefault="49C0F36E"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18.5</w:t>
            </w:r>
          </w:p>
        </w:tc>
        <w:tc>
          <w:tcPr>
            <w:tcW w:w="1803" w:type="dxa"/>
          </w:tcPr>
          <w:p w14:paraId="6322BE22" w14:textId="1FA32603" w:rsidR="6B350112" w:rsidRDefault="6B350112"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17.6</w:t>
            </w:r>
          </w:p>
        </w:tc>
        <w:tc>
          <w:tcPr>
            <w:tcW w:w="1803" w:type="dxa"/>
          </w:tcPr>
          <w:p w14:paraId="6E872BC7" w14:textId="3688E295" w:rsidR="11536A63" w:rsidRDefault="11536A63"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w:t>
            </w:r>
          </w:p>
        </w:tc>
        <w:tc>
          <w:tcPr>
            <w:tcW w:w="1803" w:type="dxa"/>
          </w:tcPr>
          <w:p w14:paraId="6288E232" w14:textId="06CB6A9D" w:rsidR="60A4326A" w:rsidRDefault="60A4326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w:t>
            </w:r>
          </w:p>
        </w:tc>
      </w:tr>
      <w:tr w:rsidR="4055F1DA" w14:paraId="2B65495A" w14:textId="77777777" w:rsidTr="4055F1DA">
        <w:trPr>
          <w:trHeight w:val="300"/>
        </w:trPr>
        <w:tc>
          <w:tcPr>
            <w:tcW w:w="1803" w:type="dxa"/>
          </w:tcPr>
          <w:p w14:paraId="4EEECF17" w14:textId="5FD153E2"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Türkiye</w:t>
            </w:r>
          </w:p>
        </w:tc>
        <w:tc>
          <w:tcPr>
            <w:tcW w:w="1803" w:type="dxa"/>
          </w:tcPr>
          <w:p w14:paraId="0A763D71" w14:textId="11DE080B" w:rsidR="25BDE77C" w:rsidRDefault="25BDE77C"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13.7</w:t>
            </w:r>
          </w:p>
        </w:tc>
        <w:tc>
          <w:tcPr>
            <w:tcW w:w="1803" w:type="dxa"/>
          </w:tcPr>
          <w:p w14:paraId="5F1D0EE9" w14:textId="54C48D1D" w:rsidR="168A5078" w:rsidRDefault="168A5078"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12</w:t>
            </w:r>
          </w:p>
        </w:tc>
        <w:tc>
          <w:tcPr>
            <w:tcW w:w="1803" w:type="dxa"/>
          </w:tcPr>
          <w:p w14:paraId="7BA4A582" w14:textId="0D8FBB0C" w:rsidR="13E29751" w:rsidRDefault="13E29751"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w:t>
            </w:r>
          </w:p>
        </w:tc>
        <w:tc>
          <w:tcPr>
            <w:tcW w:w="1803" w:type="dxa"/>
          </w:tcPr>
          <w:p w14:paraId="4CEB3EB0" w14:textId="2E1951FA" w:rsidR="76E5B85C" w:rsidRDefault="76E5B85C"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w:t>
            </w:r>
          </w:p>
        </w:tc>
      </w:tr>
      <w:tr w:rsidR="4055F1DA" w14:paraId="4B43909A" w14:textId="77777777" w:rsidTr="4055F1DA">
        <w:trPr>
          <w:trHeight w:val="300"/>
        </w:trPr>
        <w:tc>
          <w:tcPr>
            <w:tcW w:w="1803" w:type="dxa"/>
          </w:tcPr>
          <w:p w14:paraId="70226FB0" w14:textId="7A9E85BB" w:rsidR="4055F1DA" w:rsidRDefault="4055F1DA"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Endonezya</w:t>
            </w:r>
          </w:p>
        </w:tc>
        <w:tc>
          <w:tcPr>
            <w:tcW w:w="1803" w:type="dxa"/>
          </w:tcPr>
          <w:p w14:paraId="1D2B4E7D" w14:textId="2081E611" w:rsidR="589F9435" w:rsidRDefault="589F9435"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21.9</w:t>
            </w:r>
          </w:p>
        </w:tc>
        <w:tc>
          <w:tcPr>
            <w:tcW w:w="1803" w:type="dxa"/>
          </w:tcPr>
          <w:p w14:paraId="58E6DCD7" w14:textId="5BD906E9" w:rsidR="7112AAAD" w:rsidRDefault="7112AAAD"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20.2</w:t>
            </w:r>
          </w:p>
        </w:tc>
        <w:tc>
          <w:tcPr>
            <w:tcW w:w="1803" w:type="dxa"/>
          </w:tcPr>
          <w:p w14:paraId="12860D5B" w14:textId="169021BA" w:rsidR="7ADC897B" w:rsidRDefault="7ADC897B"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w:t>
            </w:r>
          </w:p>
        </w:tc>
        <w:tc>
          <w:tcPr>
            <w:tcW w:w="1803" w:type="dxa"/>
          </w:tcPr>
          <w:p w14:paraId="4279BC86" w14:textId="0056DFE4" w:rsidR="3348A5E0" w:rsidRDefault="3348A5E0"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w:t>
            </w:r>
          </w:p>
        </w:tc>
      </w:tr>
    </w:tbl>
    <w:p w14:paraId="6C8348B1" w14:textId="50E77605" w:rsidR="1EEABB98" w:rsidRDefault="3DE532E7" w:rsidP="4055F1DA">
      <w:pPr>
        <w:spacing w:before="240" w:after="240"/>
        <w:rPr>
          <w:rFonts w:ascii="Calibri Light" w:eastAsia="Calibri Light" w:hAnsi="Calibri Light" w:cs="Calibri Light"/>
          <w:i/>
          <w:iCs/>
          <w:lang w:val="tr-TR"/>
        </w:rPr>
      </w:pPr>
      <w:r w:rsidRPr="4055F1DA">
        <w:rPr>
          <w:rFonts w:ascii="Calibri Light" w:eastAsia="Calibri Light" w:hAnsi="Calibri Light" w:cs="Calibri Light"/>
          <w:b/>
          <w:bCs/>
          <w:i/>
          <w:iCs/>
          <w:lang w:val="tr-TR"/>
        </w:rPr>
        <w:t>Not:</w:t>
      </w:r>
      <w:r w:rsidRPr="4055F1DA">
        <w:rPr>
          <w:rFonts w:ascii="Calibri Light" w:eastAsia="Calibri Light" w:hAnsi="Calibri Light" w:cs="Calibri Light"/>
          <w:i/>
          <w:iCs/>
          <w:lang w:val="tr-TR"/>
        </w:rPr>
        <w:t xml:space="preserve"> Kişi başına CO₂ emisyonu, üretim süreçlerinin çevresel baskısını (ton kişi başı) gösterirken; yenilenebilir enerji payı, toplam enerji tüketimi içerisinde yenilenebilir kaynakların oranını (%) ifade etmektedir.</w:t>
      </w:r>
    </w:p>
    <w:p w14:paraId="37A8F25A" w14:textId="772020B6" w:rsidR="1EEABB98" w:rsidRDefault="3DE532E7" w:rsidP="4055F1DA">
      <w:pPr>
        <w:spacing w:before="240" w:after="240"/>
        <w:rPr>
          <w:rFonts w:ascii="Calibri Light" w:eastAsia="Calibri Light" w:hAnsi="Calibri Light" w:cs="Calibri Light"/>
          <w:i/>
          <w:iCs/>
          <w:lang w:val="en-US"/>
        </w:rPr>
      </w:pPr>
      <w:r w:rsidRPr="4055F1DA">
        <w:rPr>
          <w:rFonts w:ascii="Calibri Light" w:eastAsia="Calibri Light" w:hAnsi="Calibri Light" w:cs="Calibri Light"/>
          <w:b/>
          <w:bCs/>
          <w:i/>
          <w:iCs/>
          <w:lang w:val="en-US"/>
        </w:rPr>
        <w:t>Kaynak:</w:t>
      </w:r>
      <w:r w:rsidRPr="4055F1DA">
        <w:rPr>
          <w:rFonts w:ascii="Calibri Light" w:eastAsia="Calibri Light" w:hAnsi="Calibri Light" w:cs="Calibri Light"/>
          <w:i/>
          <w:iCs/>
          <w:lang w:val="en-US"/>
        </w:rPr>
        <w:t xml:space="preserve"> World Bank, World Development Indicators (EN.ATM.CO2E.PC; EG.FEC.RNEW.ZS), 2026.</w:t>
      </w:r>
    </w:p>
    <w:p w14:paraId="7871D5E4" w14:textId="008CADF3" w:rsidR="1EEABB98" w:rsidRDefault="5726E32E" w:rsidP="4055F1DA">
      <w:pPr>
        <w:spacing w:before="240" w:after="240"/>
        <w:rPr>
          <w:rFonts w:ascii="Calibri Light" w:eastAsia="Calibri Light" w:hAnsi="Calibri Light" w:cs="Calibri Light"/>
          <w:i/>
          <w:iCs/>
          <w:lang w:val="tr-TR"/>
        </w:rPr>
      </w:pPr>
      <w:r w:rsidRPr="4055F1DA">
        <w:rPr>
          <w:rFonts w:ascii="Calibri Light" w:eastAsia="Calibri Light" w:hAnsi="Calibri Light" w:cs="Calibri Light"/>
          <w:i/>
          <w:iCs/>
          <w:lang w:val="tr-TR"/>
        </w:rPr>
        <w:t>Çevresel sürdürülebilirlik, ekonomik faaliyetlerin doğal kaynaklar üzerindeki etkisini ve üretim süreçlerinin uzun vadede ne ölçüde sürdürülebilir olduğunu yansıtan temel unsurlardan biridir. Bu bağlamda kişi başına düşen CO₂ emisyonu, üretim süreçlerinin çevresel maliyetini ve enerji kullanımının niteliğini ortaya koyarken; yenilenebilir enerji kullanımının toplam enerji tüketimi içindeki payı, bu çevresel baskının ne ölçüde dönüştürülebildiğini göstermektedir. Bu iki gösterge birlikte ele alındığında, ekonomilerin yalnızca çevresel yükü değil, aynı zamanda bu yükü azaltma kapasitesi de değerlendirilebilmektedir.</w:t>
      </w:r>
      <w:r w:rsidR="2A58FBCE" w:rsidRPr="4055F1DA">
        <w:rPr>
          <w:rFonts w:ascii="Calibri Light" w:eastAsia="Calibri Light" w:hAnsi="Calibri Light" w:cs="Calibri Light"/>
          <w:i/>
          <w:iCs/>
          <w:lang w:val="tr-TR"/>
        </w:rPr>
        <w:t xml:space="preserve"> Yenilenebilir enerji göstergesine ilişkin verilerin bazı yıllar için eksik olması, analizin mevcut veri seti ile sınırlı bir çerçevede değerlendirilmesine neden olmuştur. </w:t>
      </w:r>
    </w:p>
    <w:p w14:paraId="59AF2323" w14:textId="6F91FA08" w:rsidR="1EEABB98" w:rsidRDefault="5726E32E" w:rsidP="4055F1DA">
      <w:pPr>
        <w:spacing w:before="240" w:after="240"/>
        <w:rPr>
          <w:rFonts w:ascii="Calibri Light" w:eastAsia="Calibri Light" w:hAnsi="Calibri Light" w:cs="Calibri Light"/>
          <w:i/>
          <w:iCs/>
          <w:lang w:val="tr-TR"/>
        </w:rPr>
      </w:pPr>
      <w:r w:rsidRPr="4055F1DA">
        <w:rPr>
          <w:rFonts w:ascii="Calibri Light" w:eastAsia="Calibri Light" w:hAnsi="Calibri Light" w:cs="Calibri Light"/>
          <w:i/>
          <w:iCs/>
          <w:lang w:val="tr-TR"/>
        </w:rPr>
        <w:t>2020–2023 dönemi birlikte incelendiğinde Almanya’da CO₂ emisyonlarının yüksek seviyelerde olmakla birlikte dalgalı bir seyir izlediği ve dönem sonunda sınırlı bir düşüşle sonuçlandığı, Türkiye’de genel olarak artış eğiliminin öne çıktığı ve Endonezya’da ise daha düşük seviyelerde seyreden emisyonların yine dalgalı bir yapı sergilediği görülmektedir. Bu görünüm, ülkeler arasındaki farkın yalnızca emisyonların yönüyle değil, bu emisyonların düzeyi ve üretim yapısı ile kurduğu ilişki üzerinden değerlendirilmesi gerektiğini ortaya koymaktadır.</w:t>
      </w:r>
    </w:p>
    <w:p w14:paraId="7C3AEB1F" w14:textId="241656E2" w:rsidR="1EEABB98" w:rsidRDefault="5726E32E" w:rsidP="4055F1DA">
      <w:pPr>
        <w:spacing w:before="240" w:after="240"/>
        <w:rPr>
          <w:rFonts w:ascii="Calibri Light" w:eastAsia="Calibri Light" w:hAnsi="Calibri Light" w:cs="Calibri Light"/>
          <w:i/>
          <w:iCs/>
          <w:lang w:val="tr-TR"/>
        </w:rPr>
      </w:pPr>
      <w:r w:rsidRPr="4055F1DA">
        <w:rPr>
          <w:rFonts w:ascii="Calibri Light" w:eastAsia="Calibri Light" w:hAnsi="Calibri Light" w:cs="Calibri Light"/>
          <w:i/>
          <w:iCs/>
          <w:lang w:val="tr-TR"/>
        </w:rPr>
        <w:t>Almanya’da emisyon seviyesinin yüksek olması, sanayi üretiminin yoğunluğunu yansıtmakta olup, dönem boyunca belirgin bir düşüş trendinden ziyade dalgalı bir seyir gözlenmektedir. Buna karşılık yenilenebilir enerji kullanımının belirli bir seviyede korunabilmesi, çevresel politikaların ve enerji dönüşüm sürecinin üretim yapısı ile belirli ölçüde bütünleştiğini göstermektedir. Bu durum, yüksek üretim kapasitesine rağmen çevresel etkilerin belirli ölçüde yönetilebildiğine işaret etmektedir.</w:t>
      </w:r>
    </w:p>
    <w:p w14:paraId="5B657FE9" w14:textId="4FE3DE31" w:rsidR="1EEABB98" w:rsidRDefault="5726E32E" w:rsidP="4055F1DA">
      <w:pPr>
        <w:spacing w:before="240" w:after="240"/>
        <w:rPr>
          <w:rFonts w:ascii="Calibri Light" w:eastAsia="Calibri Light" w:hAnsi="Calibri Light" w:cs="Calibri Light"/>
          <w:i/>
          <w:iCs/>
          <w:lang w:val="tr-TR"/>
        </w:rPr>
      </w:pPr>
      <w:r w:rsidRPr="4055F1DA">
        <w:rPr>
          <w:rFonts w:ascii="Calibri Light" w:eastAsia="Calibri Light" w:hAnsi="Calibri Light" w:cs="Calibri Light"/>
          <w:i/>
          <w:iCs/>
          <w:lang w:val="tr-TR"/>
        </w:rPr>
        <w:t>Türkiye’de ise emisyonların genel olarak artış eğilimi göstermesi ve yenilenebilir enerji payının sınırlı bir düzeyde kalması, ekonomik büyüme ile çevresel sürdürülebilirlik arasında yeterli uyumun sağlanamadığını düşündürmektedir. Bu görünüm, üretim süreçlerinin enerji yoğunluğunun yüksek kaldığını ve çevresel dönüşümün üretim yapısı ile tam anlamıyla bütünleşemediğini göstermektedir. Dolayısıyla çevresel sürdürülebilirlik, yalnızca politika düzeyinde değil, üretim yapısının bütününe yayılan bir dönüşüm gerektirmektedir.</w:t>
      </w:r>
    </w:p>
    <w:p w14:paraId="44F303C6" w14:textId="3D5E2FF9" w:rsidR="1EEABB98" w:rsidRDefault="5726E32E" w:rsidP="4055F1DA">
      <w:pPr>
        <w:spacing w:before="240" w:after="240"/>
        <w:rPr>
          <w:rFonts w:ascii="Calibri Light" w:eastAsia="Calibri Light" w:hAnsi="Calibri Light" w:cs="Calibri Light"/>
          <w:i/>
          <w:iCs/>
          <w:lang w:val="tr-TR"/>
        </w:rPr>
      </w:pPr>
      <w:r w:rsidRPr="4055F1DA">
        <w:rPr>
          <w:rFonts w:ascii="Calibri Light" w:eastAsia="Calibri Light" w:hAnsi="Calibri Light" w:cs="Calibri Light"/>
          <w:i/>
          <w:iCs/>
          <w:lang w:val="tr-TR"/>
        </w:rPr>
        <w:t>Endonezya’da ise emisyon seviyelerinin düşük olması ve dönem boyunca dalgalı bir seyir izlemesi, ilk bakışta daha olumlu bir görünüm sunmakla birlikte, yenilenebilir enerji payının görece yüksek olması bu yapıyı kısmen desteklemektedir. Ancak bu durum büyük ölçüde toplam üretim ve enerji kullanımının daha sınırlı olmasından kaynaklanmaktadır. Bu nedenle düşük emisyon ve görece yüksek yenilenebilir enerji payı birlikte değerlendirildiğinde, bunun her zaman ileri düzey bir çevresel dönüşüme işaret etmediği; ekonomik yapının gelişim düzeyi ile yakından ilişkili olduğu anlaşılmaktadır.</w:t>
      </w:r>
    </w:p>
    <w:p w14:paraId="2B7553CB" w14:textId="1980D12E" w:rsidR="1EEABB98" w:rsidRDefault="5726E32E" w:rsidP="6EA3169E">
      <w:pPr>
        <w:spacing w:before="240" w:after="240"/>
      </w:pPr>
      <w:r w:rsidRPr="4055F1DA">
        <w:rPr>
          <w:rFonts w:ascii="Calibri Light" w:eastAsia="Calibri Light" w:hAnsi="Calibri Light" w:cs="Calibri Light"/>
          <w:i/>
          <w:iCs/>
          <w:lang w:val="tr-TR"/>
        </w:rPr>
        <w:t>Bu çerçevede elde edilen bulgular, çevresel sürdürülebilirliğin yalnızca emisyon düzeyleriyle değil, bu emisyonların nasıl üretildiği ve enerji kaynaklarının ne ölçüde dönüştürüldüğü üzerinden değerlendirilmesi gerektiğini ortaya koymaktadır. Asıl belirleyici olan, ekonomik büyümenin çevresel maliyetlerle ne ölçüde uyumlu hâle getirilebildiğidir. Bu bağlamda sürdürülebilir kalkınma, yalnızca çevresel baskının azaltılması değil; aynı zamanda üretim yapısının daha verimli, daha temiz ve daha düşük maliyetli enerji kaynaklarına dayalı olarak yeniden şekillendirilmesi ile mümkün olmaktadır (World Bank, 2026).</w:t>
      </w:r>
    </w:p>
    <w:p w14:paraId="06FE4120" w14:textId="7856F575" w:rsidR="1EEABB98" w:rsidRDefault="4EB944B8" w:rsidP="4055F1DA">
      <w:pPr>
        <w:spacing w:before="240" w:after="240"/>
        <w:rPr>
          <w:rFonts w:ascii="Calibri Light" w:eastAsia="Calibri Light" w:hAnsi="Calibri Light" w:cs="Calibri Light"/>
          <w:b/>
          <w:bCs/>
          <w:i/>
          <w:iCs/>
          <w:lang w:val="tr-TR"/>
        </w:rPr>
      </w:pPr>
      <w:r w:rsidRPr="4055F1DA">
        <w:rPr>
          <w:rFonts w:ascii="Calibri Light" w:eastAsia="Calibri Light" w:hAnsi="Calibri Light" w:cs="Calibri Light"/>
          <w:b/>
          <w:bCs/>
          <w:i/>
          <w:iCs/>
          <w:lang w:val="tr-TR"/>
        </w:rPr>
        <w:t xml:space="preserve">4. </w:t>
      </w:r>
      <w:r w:rsidR="169C35F5" w:rsidRPr="4055F1DA">
        <w:rPr>
          <w:rFonts w:ascii="Calibri Light" w:eastAsia="Calibri Light" w:hAnsi="Calibri Light" w:cs="Calibri Light"/>
          <w:b/>
          <w:bCs/>
          <w:i/>
          <w:iCs/>
          <w:lang w:val="tr-TR"/>
        </w:rPr>
        <w:t xml:space="preserve">BÖLÜM: </w:t>
      </w:r>
      <w:r w:rsidRPr="4055F1DA">
        <w:rPr>
          <w:rFonts w:ascii="Calibri Light" w:eastAsia="Calibri Light" w:hAnsi="Calibri Light" w:cs="Calibri Light"/>
          <w:b/>
          <w:bCs/>
          <w:i/>
          <w:iCs/>
          <w:lang w:val="tr-TR"/>
        </w:rPr>
        <w:t xml:space="preserve">DİNAMİKLERİN KARŞILIKLI ETKİLEŞİMİ: Kalkınmanın Sistem Mantığı </w:t>
      </w:r>
    </w:p>
    <w:p w14:paraId="670995E8" w14:textId="3B4B3CAC" w:rsidR="1923D5DF" w:rsidRDefault="2271BA29"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 xml:space="preserve">Önceki bölümde ele alınan kalkınma dinamikleri her ne kadar ayrı başlıklar altında incelenmiş olsa da bu dinamikler gerçekte birbirinden bağımsız değil, aksine birbirini tamamlayan bir sistemin parçalarıdır. </w:t>
      </w:r>
      <w:r w:rsidR="3BFE1A43" w:rsidRPr="4055F1DA">
        <w:rPr>
          <w:rFonts w:ascii="Calibri Light" w:eastAsia="Calibri Light" w:hAnsi="Calibri Light" w:cs="Calibri Light"/>
          <w:i/>
          <w:iCs/>
          <w:lang w:val="tr-TR"/>
        </w:rPr>
        <w:t>Ekonomik kalkınmayı zorlaştıran temel mesele, ülkelerin</w:t>
      </w:r>
      <w:r w:rsidR="4A491F7A" w:rsidRPr="4055F1DA">
        <w:rPr>
          <w:rFonts w:ascii="Calibri Light" w:eastAsia="Calibri Light" w:hAnsi="Calibri Light" w:cs="Calibri Light"/>
          <w:i/>
          <w:iCs/>
          <w:lang w:val="tr-TR"/>
        </w:rPr>
        <w:t xml:space="preserve"> tek tek</w:t>
      </w:r>
      <w:r w:rsidR="3BFE1A43" w:rsidRPr="4055F1DA">
        <w:rPr>
          <w:rFonts w:ascii="Calibri Light" w:eastAsia="Calibri Light" w:hAnsi="Calibri Light" w:cs="Calibri Light"/>
          <w:i/>
          <w:iCs/>
          <w:lang w:val="tr-TR"/>
        </w:rPr>
        <w:t xml:space="preserve"> bazı alanlarda ilerleme kaydedebilmesine rağmen bu ilerlemelerin kalıcı bir yapısal değişime evrilememesidir. Bu durum, kalkınmanın tekil unsurların</w:t>
      </w:r>
      <w:r w:rsidR="5DD323F9" w:rsidRPr="4055F1DA">
        <w:rPr>
          <w:rFonts w:ascii="Calibri Light" w:eastAsia="Calibri Light" w:hAnsi="Calibri Light" w:cs="Calibri Light"/>
          <w:i/>
          <w:iCs/>
          <w:lang w:val="tr-TR"/>
        </w:rPr>
        <w:t xml:space="preserve"> </w:t>
      </w:r>
      <w:r w:rsidR="3BFE1A43" w:rsidRPr="4055F1DA">
        <w:rPr>
          <w:rFonts w:ascii="Calibri Light" w:eastAsia="Calibri Light" w:hAnsi="Calibri Light" w:cs="Calibri Light"/>
          <w:i/>
          <w:iCs/>
          <w:lang w:val="tr-TR"/>
        </w:rPr>
        <w:t>toplamından ziyade, unsurlar arasındaki tamamlayıcılık ilişkisi üzerinden işlediğini göstermektedir</w:t>
      </w:r>
      <w:r w:rsidR="2CB52EE5" w:rsidRPr="4055F1DA">
        <w:rPr>
          <w:rFonts w:ascii="Calibri Light" w:eastAsia="Calibri Light" w:hAnsi="Calibri Light" w:cs="Calibri Light"/>
          <w:i/>
          <w:iCs/>
          <w:lang w:val="tr-TR"/>
        </w:rPr>
        <w:t xml:space="preserve"> (Hausmann, Rodrik, &amp; Velasco, 2008).</w:t>
      </w:r>
      <w:r w:rsidR="3BFE1A43" w:rsidRPr="4055F1DA">
        <w:rPr>
          <w:rFonts w:ascii="Calibri Light" w:eastAsia="Calibri Light" w:hAnsi="Calibri Light" w:cs="Calibri Light"/>
          <w:i/>
          <w:iCs/>
          <w:lang w:val="tr-TR"/>
        </w:rPr>
        <w:t xml:space="preserve"> Başka bir ifadeyle kalkınma, </w:t>
      </w:r>
      <w:r w:rsidR="33053742" w:rsidRPr="4055F1DA">
        <w:rPr>
          <w:rFonts w:ascii="Calibri Light" w:eastAsia="Calibri Light" w:hAnsi="Calibri Light" w:cs="Calibri Light"/>
          <w:i/>
          <w:iCs/>
          <w:lang w:val="tr-TR"/>
        </w:rPr>
        <w:t xml:space="preserve">çok sayıda </w:t>
      </w:r>
      <w:r w:rsidR="3BFE1A43" w:rsidRPr="4055F1DA">
        <w:rPr>
          <w:rFonts w:ascii="Calibri Light" w:eastAsia="Calibri Light" w:hAnsi="Calibri Light" w:cs="Calibri Light"/>
          <w:i/>
          <w:iCs/>
          <w:lang w:val="tr-TR"/>
        </w:rPr>
        <w:t>doğru politikaların bir araya gelmesi</w:t>
      </w:r>
      <w:r w:rsidR="3726838F" w:rsidRPr="4055F1DA">
        <w:rPr>
          <w:rFonts w:ascii="Calibri Light" w:eastAsia="Calibri Light" w:hAnsi="Calibri Light" w:cs="Calibri Light"/>
          <w:i/>
          <w:iCs/>
          <w:lang w:val="tr-TR"/>
        </w:rPr>
        <w:t xml:space="preserve"> değil</w:t>
      </w:r>
      <w:r w:rsidR="3BFE1A43" w:rsidRPr="4055F1DA">
        <w:rPr>
          <w:rFonts w:ascii="Calibri Light" w:eastAsia="Calibri Light" w:hAnsi="Calibri Light" w:cs="Calibri Light"/>
          <w:i/>
          <w:iCs/>
          <w:lang w:val="tr-TR"/>
        </w:rPr>
        <w:t>, bu politikaların birbirini çalıştırabildiği bir sistemin kurulmasıdır.</w:t>
      </w:r>
      <w:r w:rsidR="3C0A7D1C" w:rsidRPr="4055F1DA">
        <w:rPr>
          <w:rFonts w:ascii="Calibri Light" w:eastAsia="Calibri Light" w:hAnsi="Calibri Light" w:cs="Calibri Light"/>
          <w:i/>
          <w:iCs/>
          <w:lang w:val="tr-TR"/>
        </w:rPr>
        <w:t xml:space="preserve"> Bir ülkede eğitim yatırımlarının artması, altyapının güçlenmesi ya da makroekonomik istikrarın sağlanması tek başına yapısal bir dönüşüm yaratmayabilir. Bunun nedeni, kalkınmanın doğrusal ve parçalı bir süreç olmaması; aksine birbirini tamamlayan unsurların eş zamanlı biçimde çalışmasını gerektirmesidir. Dolayısıyla kalkınma, ayrı ayrı başarı alanlarının toplamı değil, bu alanların birbirini beslediği bir sistemin inşasıdır.</w:t>
      </w:r>
    </w:p>
    <w:p w14:paraId="0D4AF9B6" w14:textId="0673878A" w:rsidR="72D8C07D" w:rsidRDefault="72D8C07D" w:rsidP="6EA3169E">
      <w:pPr>
        <w:spacing w:before="240" w:after="240"/>
        <w:rPr>
          <w:rFonts w:ascii="Calibri Light" w:eastAsia="Calibri Light" w:hAnsi="Calibri Light" w:cs="Calibri Light"/>
          <w:i/>
          <w:iCs/>
          <w:lang w:val="tr-TR"/>
        </w:rPr>
      </w:pPr>
      <w:r w:rsidRPr="6EA3169E">
        <w:rPr>
          <w:rFonts w:ascii="Calibri Light" w:eastAsia="Calibri Light" w:hAnsi="Calibri Light" w:cs="Calibri Light"/>
          <w:i/>
          <w:iCs/>
          <w:lang w:val="tr-TR"/>
        </w:rPr>
        <w:t>Bu sistem içinde kurumsal yapı başlangıç koşulunu belirlemektedir. Hukukun üstünlüğü, mülkiyet haklarının korunması ve düzenleyici çerçevenin öngörülebilirliği sağlanmadığında ekonomik aktörlerin risk algısı artar. Risk algısının yükselmesi, yatırım ufkunun kısalmasına yol açar; yatırım ufku kısaldığında ise uzun geri dönüş süresi gerektiren üretken yatırımlar ertelenir. Bu durum sermaye birikimini sınırlamakta; sermaye birikiminin sınırlı kalması ise üretim yapısının teknoloji yoğunlaşmasını zorlaştırmaktadır. Çünkü yüksek teknolojiye dayalı üretim yalnızca bilgi değil, aynı zamanda yüksek başlangıç maliyeti, Ar-Ge harcaması, nitelikli makine-teçhizat ve ölçek ekonomileri gerektirir. Bu maddi koşullar oluşmadığında üretim, daha düşük riskli ve düşük katma değerli alanlarda yoğunlaşma eğilimi göstermektedir. Böylece kurumsal zayıflık, dolaylı bir kanal üzerinden üretim yapısının yükselmesini sınırlandırmaktadır.</w:t>
      </w:r>
    </w:p>
    <w:p w14:paraId="73A00062" w14:textId="3162A0C2" w:rsidR="72D8C07D" w:rsidRDefault="72D8C07D" w:rsidP="6EA3169E">
      <w:pPr>
        <w:spacing w:before="240" w:after="240"/>
        <w:rPr>
          <w:rFonts w:ascii="Calibri Light" w:eastAsia="Calibri Light" w:hAnsi="Calibri Light" w:cs="Calibri Light"/>
          <w:i/>
          <w:iCs/>
          <w:lang w:val="tr-TR"/>
        </w:rPr>
      </w:pPr>
      <w:r w:rsidRPr="6EA3169E">
        <w:rPr>
          <w:rFonts w:ascii="Calibri Light" w:eastAsia="Calibri Light" w:hAnsi="Calibri Light" w:cs="Calibri Light"/>
          <w:i/>
          <w:iCs/>
          <w:lang w:val="tr-TR"/>
        </w:rPr>
        <w:t>Beşerî sermaye bu noktada üretim sürecinin niteliğini belirleyen temel unsur olarak devreye girmektedir. Eğitimli ve nitelikli iş gücü, mevcut teknolojilerin etkin kullanımını sağlamakta; aynı zamanda yeni bilgi üretiminin zeminini oluşturmaktadır. Ancak beşerî sermayenin verimlilik artışına dönüşebilmesi, ekonomide bu niteliği talep eden üretim alanlarının varlığına bağlıdır. Eğer üretim yapısı düşük katma değerli sektörlerde yoğunlaşmışsa, nitelikli iş gücü ya düşük verimlilikli alanlarda istihdam edilmekte ya da daha yüksek getiri sunan ülkelere yönelmektedir. Bu durumda eğitim yatırımları toplumsal refahı artırma potansiyeline sahip olsa da ekonomik yapı dönüşmediği için sistem genelinde beklenen sıçrama gerçekleşmemektedir. Dolayısıyla insan sermayesi ile yapısal dönüşüm arasında çift yönlü bir bağımlılık söz konusudur.</w:t>
      </w:r>
    </w:p>
    <w:p w14:paraId="5342B460" w14:textId="3B55DEFE" w:rsidR="72D8C07D" w:rsidRDefault="72D8C07D" w:rsidP="6EA3169E">
      <w:pPr>
        <w:spacing w:before="240" w:after="240"/>
        <w:rPr>
          <w:rFonts w:ascii="Calibri Light" w:eastAsia="Calibri Light" w:hAnsi="Calibri Light" w:cs="Calibri Light"/>
          <w:i/>
          <w:iCs/>
          <w:lang w:val="tr-TR"/>
        </w:rPr>
      </w:pPr>
      <w:r w:rsidRPr="6EA3169E">
        <w:rPr>
          <w:rFonts w:ascii="Calibri Light" w:eastAsia="Calibri Light" w:hAnsi="Calibri Light" w:cs="Calibri Light"/>
          <w:i/>
          <w:iCs/>
          <w:lang w:val="tr-TR"/>
        </w:rPr>
        <w:t>Teknoloji ve inovasyon kapasitesi, beşerî sermaye birikiminin ekonomik değere dönüşmesini sağlayan ara mekanizmadır. Ar-Ge faaliyetleri, yeni ürün ve süreç geliştirme kapasitesi ve dijital dönüşüm, üretim süreçlerinin verimliliğini artırarak toplam faktör verimliliğinde yükseliş yaratmaktadır. Ancak inovasyonun sürdürülebilir olması, rekabetçi bir piyasa ortamı ve fikri mülkiyet koruması gerektirir. Rekabet baskısının zayıf olduğu ortamlarda firmalar verimlilik artırma yönünde zorlanmaz; fikri mülkiyet haklarının korunmadığı yapılarda ise yenilik üretmenin getirisi belirsizleşir. Bu nedenle teknoloji kapasitesi, kurumsal kalite ve piyasa yapısıyla birlikte ele alınmadığında sınırlı etki üretmektedir.</w:t>
      </w:r>
    </w:p>
    <w:p w14:paraId="4CD2493E" w14:textId="64B6504A" w:rsidR="72D8C07D" w:rsidRDefault="72D8C07D" w:rsidP="6EA3169E">
      <w:pPr>
        <w:spacing w:before="240" w:after="240"/>
        <w:rPr>
          <w:rFonts w:ascii="Calibri Light" w:eastAsia="Calibri Light" w:hAnsi="Calibri Light" w:cs="Calibri Light"/>
          <w:i/>
          <w:iCs/>
          <w:lang w:val="tr-TR"/>
        </w:rPr>
      </w:pPr>
      <w:r w:rsidRPr="6EA3169E">
        <w:rPr>
          <w:rFonts w:ascii="Calibri Light" w:eastAsia="Calibri Light" w:hAnsi="Calibri Light" w:cs="Calibri Light"/>
          <w:i/>
          <w:iCs/>
          <w:lang w:val="tr-TR"/>
        </w:rPr>
        <w:t>Yapısal dönüşüm, sistemin tüm bu bileşenlerini ekonomik yapı içinde yeniden dağıtan temel mekanizmadır. Kalkınma sürecinde kaynakların düşük verimlilikli sektörlerden yüksek verimlilikli sektörlere yönelmesi gerekmektedir. Bu yönelim gerçekleşmediği sürece eğitim yatırımları, teknoloji birikimi ve altyapı kapasitesi ekonomi genelinde yüksek katma değer üretimine dönüşemez. Yapısal dönüşüm, üretim rejiminin niteliğini değiştirdiği için gelir artışının kalıcı olmasını sağlamaktadır. Aksi durumda büyüme, geçici talep genişlemelerine dayanmakta ve uzun vadede sürdürülebilir bir refah artışı üretmemektedir.</w:t>
      </w:r>
    </w:p>
    <w:p w14:paraId="664FA912" w14:textId="5F7E2EBD" w:rsidR="72D8C07D" w:rsidRDefault="72D8C07D" w:rsidP="6EA3169E">
      <w:pPr>
        <w:spacing w:before="240" w:after="240"/>
        <w:rPr>
          <w:rFonts w:ascii="Calibri Light" w:eastAsia="Calibri Light" w:hAnsi="Calibri Light" w:cs="Calibri Light"/>
          <w:i/>
          <w:iCs/>
          <w:lang w:val="tr-TR"/>
        </w:rPr>
      </w:pPr>
      <w:r w:rsidRPr="6EA3169E">
        <w:rPr>
          <w:rFonts w:ascii="Calibri Light" w:eastAsia="Calibri Light" w:hAnsi="Calibri Light" w:cs="Calibri Light"/>
          <w:i/>
          <w:iCs/>
          <w:lang w:val="tr-TR"/>
        </w:rPr>
        <w:t>Makroekonomik ve siyasal istikrar da bu sistemin sürekliliğini sağlayan çerçeve unsurudur. Yüksek enflasyon, finansal oynaklık ve politik belirsizlik yatırım kararlarını geciktirmekte; uzun vadeli planlama kapasitesini zayıflatmaktadır. Uzun vadeli planlama zayıfladığında Ar-Ge yatırımları azalmakta; üretim yapısı kısa vadeli kârlılık odaklı faaliyetlere yönelmektedir. Böylece istikrar eksikliği, teknoloji ve yapısal dönüşüm kanalları üzerinden kalkınma hızını düşürmektedir.</w:t>
      </w:r>
    </w:p>
    <w:p w14:paraId="362FBD9E" w14:textId="221D555F" w:rsidR="72D8C07D" w:rsidRDefault="72D8C07D" w:rsidP="6EA3169E">
      <w:pPr>
        <w:spacing w:before="240" w:after="240"/>
        <w:rPr>
          <w:rFonts w:ascii="Calibri Light" w:eastAsia="Calibri Light" w:hAnsi="Calibri Light" w:cs="Calibri Light"/>
          <w:i/>
          <w:iCs/>
          <w:lang w:val="tr-TR"/>
        </w:rPr>
      </w:pPr>
      <w:r w:rsidRPr="6EA3169E">
        <w:rPr>
          <w:rFonts w:ascii="Calibri Light" w:eastAsia="Calibri Light" w:hAnsi="Calibri Light" w:cs="Calibri Light"/>
          <w:i/>
          <w:iCs/>
          <w:lang w:val="tr-TR"/>
        </w:rPr>
        <w:t>Gelir dağılımı ve sosyal denge, sistemin toplumsal dayanıklılığını belirlemektedir. Yapısal dönüşüm süreci belirli sektörleri küçültürken yeni sektörleri büyütmektedir. Bu süreçte gelir eşitsizliği aşırı boyutlara ulaştığında toplumsal gerilim artmakta; siyasal istikrar ve kurumsal güven zedelenmektedir. Kurumsal güvenin zayıflaması ise yeniden yatırım kararlarını etkilemekte ve sistemde ters yönlü bir etki yaratmaktadır. Bu nedenle sosyal politika mekanizmaları, yalnızca refah dağılımı aracı değil, kalkınma sisteminin devamlılığını sağlayan denge unsurlarıdır.</w:t>
      </w:r>
    </w:p>
    <w:p w14:paraId="621DA648" w14:textId="4AAA9B86" w:rsidR="72D8C07D" w:rsidRDefault="72D8C07D" w:rsidP="6EA3169E">
      <w:pPr>
        <w:spacing w:before="240" w:after="240"/>
        <w:rPr>
          <w:rFonts w:ascii="Calibri Light" w:eastAsia="Calibri Light" w:hAnsi="Calibri Light" w:cs="Calibri Light"/>
          <w:i/>
          <w:iCs/>
          <w:lang w:val="tr-TR"/>
        </w:rPr>
      </w:pPr>
      <w:r w:rsidRPr="6EA3169E">
        <w:rPr>
          <w:rFonts w:ascii="Calibri Light" w:eastAsia="Calibri Light" w:hAnsi="Calibri Light" w:cs="Calibri Light"/>
          <w:i/>
          <w:iCs/>
          <w:lang w:val="tr-TR"/>
        </w:rPr>
        <w:t>Son olarak çevresel sürdürülebilirlik, sistemin uzun dönem sınırlarını belirlemektedir. Doğal kaynakların aşırı tüketimi ve çevresel maliyetlerin göz ardı edilmesi kısa vadede üretim artışı sağlayabilir; ancak uzun vadede maliyetlerin yükselmesine ve rekabet gücünün azalmasına yol açmaktadır. Enerji verimliliği ve sürdürülebilir üretim teknikleri ise hem maliyetleri düşürmekte hem de yeni teknoloji alanları yaratmaktadır. Bu nedenle çevresel boyut, kalkınmanın karşıtı değil; uzun vadeli verimlilik artışının tamamlayıcı unsurudur.</w:t>
      </w:r>
    </w:p>
    <w:p w14:paraId="11370983" w14:textId="50D5439E" w:rsidR="72D8C07D" w:rsidRDefault="1A621872" w:rsidP="770F0A7F">
      <w:pPr>
        <w:spacing w:before="240" w:after="240"/>
        <w:rPr>
          <w:rFonts w:ascii="Calibri Light" w:eastAsia="Calibri Light" w:hAnsi="Calibri Light" w:cs="Calibri Light"/>
          <w:lang w:val="tr-TR"/>
        </w:rPr>
      </w:pPr>
      <w:r w:rsidRPr="770F0A7F">
        <w:rPr>
          <w:rFonts w:ascii="Calibri Light" w:eastAsia="Calibri Light" w:hAnsi="Calibri Light" w:cs="Calibri Light"/>
          <w:i/>
          <w:iCs/>
          <w:lang w:val="tr-TR"/>
        </w:rPr>
        <w:t>Sonuç olarak kalkınma, tek bir dinamiğin güçlenmesiyle değil; kurumsal güven, sermaye birikimi, beşerî sermaye, teknoloji kapasitesi, yapısal dönüşüm, istikrar ve sosyal denge arasında kurulan karşılıklı bağımlılık ilişkileriyle ilerlemektedir. Bu ilişkilerden herhangi birinin zayıf kalması, sistem genelinde verimlilik artışını sınırlamakta ve yapısal değişimin kalıcı hâle gelmesini zorlaştırmaktadır. Gelişmiş ülkelerin başarısı, bu dinamikleri ayrı ayrı güçlendirmelerinden değil; aralarında işleyen, kendini besleyen ve geri besleme mekanizmaları üreten bir kalkınma sistemi kurabilmiş olmalarından kaynaklanmaktadır.</w:t>
      </w:r>
      <w:r w:rsidR="1C7D281E" w:rsidRPr="770F0A7F">
        <w:rPr>
          <w:rFonts w:ascii="Calibri Light" w:eastAsia="Calibri Light" w:hAnsi="Calibri Light" w:cs="Calibri Light"/>
          <w:i/>
          <w:iCs/>
          <w:lang w:val="tr-TR"/>
        </w:rPr>
        <w:t xml:space="preserve"> Bu nedenle kalkınma, doğrusal bir ile</w:t>
      </w:r>
      <w:r w:rsidR="7BFC866D" w:rsidRPr="770F0A7F">
        <w:rPr>
          <w:rFonts w:ascii="Calibri Light" w:eastAsia="Calibri Light" w:hAnsi="Calibri Light" w:cs="Calibri Light"/>
          <w:i/>
          <w:iCs/>
          <w:lang w:val="tr-TR"/>
        </w:rPr>
        <w:t>rleme değil; çok boyutlu bir denge inşasıdır (Hausmann et al., 2008).</w:t>
      </w:r>
    </w:p>
    <w:p w14:paraId="2044F293" w14:textId="2019D985" w:rsidR="72D8C07D" w:rsidRDefault="72D8C07D" w:rsidP="6EA3169E">
      <w:pPr>
        <w:rPr>
          <w:rFonts w:ascii="Calibri Light" w:eastAsia="Calibri Light" w:hAnsi="Calibri Light" w:cs="Calibri Light"/>
          <w:b/>
          <w:bCs/>
          <w:i/>
          <w:iCs/>
          <w:lang w:val="tr-TR"/>
        </w:rPr>
      </w:pPr>
      <w:r w:rsidRPr="6EA3169E">
        <w:rPr>
          <w:rFonts w:ascii="Calibri Light" w:eastAsia="Calibri Light" w:hAnsi="Calibri Light" w:cs="Calibri Light"/>
          <w:b/>
          <w:bCs/>
          <w:i/>
          <w:iCs/>
          <w:lang w:val="tr-TR"/>
        </w:rPr>
        <w:t xml:space="preserve">5. </w:t>
      </w:r>
      <w:r w:rsidR="5573CA6F" w:rsidRPr="6EA3169E">
        <w:rPr>
          <w:rFonts w:ascii="Calibri Light" w:eastAsia="Calibri Light" w:hAnsi="Calibri Light" w:cs="Calibri Light"/>
          <w:b/>
          <w:bCs/>
          <w:i/>
          <w:iCs/>
          <w:lang w:val="tr-TR"/>
        </w:rPr>
        <w:t xml:space="preserve">BÖLÜM: </w:t>
      </w:r>
      <w:r w:rsidRPr="6EA3169E">
        <w:rPr>
          <w:rFonts w:ascii="Calibri Light" w:eastAsia="Calibri Light" w:hAnsi="Calibri Light" w:cs="Calibri Light"/>
          <w:b/>
          <w:bCs/>
          <w:i/>
          <w:iCs/>
          <w:lang w:val="tr-TR"/>
        </w:rPr>
        <w:t>KALKINMA</w:t>
      </w:r>
      <w:r w:rsidR="680A8BAB" w:rsidRPr="6EA3169E">
        <w:rPr>
          <w:rFonts w:ascii="Calibri Light" w:eastAsia="Calibri Light" w:hAnsi="Calibri Light" w:cs="Calibri Light"/>
          <w:b/>
          <w:bCs/>
          <w:i/>
          <w:iCs/>
          <w:lang w:val="tr-TR"/>
        </w:rPr>
        <w:t>NIN SİSTEMSEL NİTELİĞİ VE YAPISAL ÇIKARIMLAR</w:t>
      </w:r>
    </w:p>
    <w:p w14:paraId="45AAD66B" w14:textId="660E0C7F" w:rsidR="25ECECD1" w:rsidRDefault="25ECECD1" w:rsidP="6EA3169E">
      <w:pPr>
        <w:spacing w:before="240" w:after="240"/>
        <w:rPr>
          <w:rFonts w:ascii="Calibri Light" w:eastAsia="Calibri Light" w:hAnsi="Calibri Light" w:cs="Calibri Light"/>
          <w:i/>
          <w:iCs/>
          <w:lang w:val="tr-TR"/>
        </w:rPr>
      </w:pPr>
      <w:r w:rsidRPr="6EA3169E">
        <w:rPr>
          <w:rFonts w:ascii="Calibri Light" w:eastAsia="Calibri Light" w:hAnsi="Calibri Light" w:cs="Calibri Light"/>
          <w:i/>
          <w:iCs/>
          <w:lang w:val="tr-TR"/>
        </w:rPr>
        <w:t>Bu çalışma boyunca ortaya konan analiz, ekonomik kalkınmanın tekil politika tercihlerinin değil, bir koordinasyon başarısının ürünü olduğunu göstermektedir. Kalkınma sürecini belirleyen temel unsur, belirli alanlarda ilerleme kaydedilmesi değil; bu ilerlemelerin birbirini tamamlayacak biçimde hizalanabilmesidir. Kurumsal reformların eğitim yatırımlarıyla, teknoloji kapasitesinin üretim yapısıyla, makroekonomik istikrarın uzun vadeli yatırım kararlarıyla uyumlu olmadığı bir yapı, parçalı başarılar üretse dahi kalıcı bir yapısal değişim yaratamamaktadır.</w:t>
      </w:r>
    </w:p>
    <w:p w14:paraId="7ABFB992" w14:textId="7D3E4FBF" w:rsidR="25ECECD1" w:rsidRDefault="25ECECD1" w:rsidP="6EA3169E">
      <w:pPr>
        <w:spacing w:before="240" w:after="240"/>
        <w:rPr>
          <w:rFonts w:ascii="Calibri Light" w:eastAsia="Calibri Light" w:hAnsi="Calibri Light" w:cs="Calibri Light"/>
          <w:i/>
          <w:iCs/>
          <w:lang w:val="tr-TR"/>
        </w:rPr>
      </w:pPr>
      <w:r w:rsidRPr="6EA3169E">
        <w:rPr>
          <w:rFonts w:ascii="Calibri Light" w:eastAsia="Calibri Light" w:hAnsi="Calibri Light" w:cs="Calibri Light"/>
          <w:i/>
          <w:iCs/>
          <w:lang w:val="tr-TR"/>
        </w:rPr>
        <w:t>Bu noktada kalkınma, teknik bir büyüme problemi olmaktan ziyade yapısal bir koordinasyon problemi olarak ortaya çıkmaktadır. Bir ekonomide her bir dinamiğin belirli bir eşik düzeyine ulaşması gerekmekte; ancak asıl belirleyici olan, bu eşiklerin birbirine paralel biçimde yükselmesidir. Kurumsal güvenin zayıf olduğu bir yapıda teknoloji yatırımları kırılgan kalmakta; üretim yapısının dönüşmediği bir ekonomide eğitim yatırımları sınırlı getiri üretmekte; sosyal denge sağlanmadığında istikrar zedelenmekte ve yatırım ufku daralmaktadır. Bu nedenle kalkınma, doğrusal bir ilerleme değil, çok boyutlu bir denge inşasıdır.</w:t>
      </w:r>
    </w:p>
    <w:p w14:paraId="3F20DE58" w14:textId="106D3FA6" w:rsidR="25ECECD1" w:rsidRDefault="25ECECD1" w:rsidP="6EA3169E">
      <w:pPr>
        <w:spacing w:before="240" w:after="240"/>
        <w:rPr>
          <w:rFonts w:ascii="Calibri Light" w:eastAsia="Calibri Light" w:hAnsi="Calibri Light" w:cs="Calibri Light"/>
          <w:i/>
          <w:iCs/>
          <w:lang w:val="tr-TR"/>
        </w:rPr>
      </w:pPr>
      <w:r w:rsidRPr="6EA3169E">
        <w:rPr>
          <w:rFonts w:ascii="Calibri Light" w:eastAsia="Calibri Light" w:hAnsi="Calibri Light" w:cs="Calibri Light"/>
          <w:i/>
          <w:iCs/>
          <w:lang w:val="tr-TR"/>
        </w:rPr>
        <w:t>Gelişmiş ülkelerin deneyimi bu açıdan öğreticidir. Bu ülkeler belirli bir dönemde yalnızca hızlı büyüme kaydettikleri için değil; üretim rejimini daha yüksek verimlilik düzeyine taşıyan kurumsal ve yapısal bir düzen kurabildikleri için kalıcı refah üretmiştir. Başarılarının arkasında tek bir değişken değil, dinamikler arasındaki uyumu sürdürebilen bir sistem kapasitesi bulunmaktadır. Bu kapasite, politika sürekliliği, kurumsal istikrar ve uzun vadeli yönelim ile desteklenmektedir.</w:t>
      </w:r>
    </w:p>
    <w:p w14:paraId="1E7B4DE7" w14:textId="18D4E396" w:rsidR="25ECECD1" w:rsidRDefault="25ECECD1" w:rsidP="6EA3169E">
      <w:pPr>
        <w:spacing w:before="240" w:after="240"/>
        <w:rPr>
          <w:rFonts w:ascii="Calibri Light" w:eastAsia="Calibri Light" w:hAnsi="Calibri Light" w:cs="Calibri Light"/>
          <w:i/>
          <w:iCs/>
          <w:lang w:val="tr-TR"/>
        </w:rPr>
      </w:pPr>
      <w:r w:rsidRPr="6EA3169E">
        <w:rPr>
          <w:rFonts w:ascii="Calibri Light" w:eastAsia="Calibri Light" w:hAnsi="Calibri Light" w:cs="Calibri Light"/>
          <w:i/>
          <w:iCs/>
          <w:lang w:val="tr-TR"/>
        </w:rPr>
        <w:t>Dolayısıyla kalkınma, kaynak bolluğu ya da kısa vadeli performans artışlarıyla açıklanabilecek bir olgu değildir. Kalkınma, üretim yapısını dönüştürmeye yönelik bilinçli bir stratejinin, toplumsal uzlaşı ve kurumsal güven çerçevesinde uzun vadeli olarak uygulanabilmesidir. Dinamiklerin tek tek varlığı değil; aralarındaki karşılıklı bağımlılığın yönetilebilmesi belirleyicidir.</w:t>
      </w:r>
    </w:p>
    <w:p w14:paraId="54B2A636" w14:textId="4A27EB47" w:rsidR="4FEFDE1F" w:rsidRDefault="4FEFDE1F" w:rsidP="770F0A7F">
      <w:pPr>
        <w:rPr>
          <w:rFonts w:ascii="Calibri Light" w:eastAsia="Calibri Light" w:hAnsi="Calibri Light" w:cs="Calibri Light"/>
          <w:i/>
          <w:iCs/>
          <w:lang w:val="tr-TR"/>
        </w:rPr>
      </w:pPr>
      <w:r w:rsidRPr="770F0A7F">
        <w:rPr>
          <w:rFonts w:ascii="Calibri Light" w:eastAsia="Calibri Light" w:hAnsi="Calibri Light" w:cs="Calibri Light"/>
          <w:i/>
          <w:iCs/>
          <w:lang w:val="tr-TR"/>
        </w:rPr>
        <w:t>Sonuç olarak bu makale, gelişmiş ülkelerin “sırrını” belirli bir sektörde, geçici bir büyüme döneminde ya da tekil bir politika aracında değil; üretim yapısını sistematik biçimde daha yüksek verimlilik düzeyine taşıyabilen kurumsal ve yapısal bir mimaride aramaktadır. Kalkınma, tek bir doğru adımın değil; birbirini tamamlayan çok sayıda doğru adımın aynı yönü işaret edecek biçimde eşgüdüm içinde uygulanmasının sonucudur. Bu eşgüdüm sağlanamadığında ilerleme parçalı kalmakta; sağlandığında ise ekonomi kendi içinde kendini besleyen bir verimlilik döngüsü üretmektedir. Bu nedenle kalkınma, dışsal koşulların ya da tarihsel şansın değil; uzun vadeli stratejik tutarlılığın, kurumsal kapasitenin ve üretim rejimini bilinçli biçimde dönüştürebilme iradesinin ürünüdür. Başka bir ifadeyle, kalkınma bir sonuç değil; inşa edilmiş bir düzenin yansımasıdır.</w:t>
      </w:r>
    </w:p>
    <w:p w14:paraId="3DC55DBD" w14:textId="5635955D" w:rsidR="23594F67" w:rsidRDefault="23594F67" w:rsidP="770F0A7F">
      <w:pPr>
        <w:rPr>
          <w:rFonts w:ascii="Calibri Light" w:eastAsia="Calibri Light" w:hAnsi="Calibri Light" w:cs="Calibri Light"/>
          <w:i/>
          <w:iCs/>
          <w:lang w:val="tr-TR"/>
        </w:rPr>
      </w:pPr>
      <w:r w:rsidRPr="770F0A7F">
        <w:rPr>
          <w:rFonts w:ascii="Calibri Light" w:eastAsia="Calibri Light" w:hAnsi="Calibri Light" w:cs="Calibri Light"/>
          <w:b/>
          <w:bCs/>
          <w:i/>
          <w:iCs/>
          <w:lang w:val="tr-TR"/>
        </w:rPr>
        <w:t xml:space="preserve">KAYNAKÇA </w:t>
      </w:r>
    </w:p>
    <w:p w14:paraId="40198096" w14:textId="3619D799" w:rsidR="23594F67" w:rsidRDefault="23594F67" w:rsidP="770F0A7F">
      <w:pPr>
        <w:rPr>
          <w:rFonts w:ascii="Calibri Light" w:eastAsia="Calibri Light" w:hAnsi="Calibri Light" w:cs="Calibri Light"/>
          <w:i/>
          <w:iCs/>
          <w:lang w:val="tr-TR"/>
        </w:rPr>
      </w:pPr>
      <w:r w:rsidRPr="770F0A7F">
        <w:rPr>
          <w:rFonts w:ascii="Calibri Light" w:eastAsia="Calibri Light" w:hAnsi="Calibri Light" w:cs="Calibri Light"/>
          <w:i/>
          <w:iCs/>
          <w:lang w:val="tr-TR"/>
        </w:rPr>
        <w:t>Acemoglu, D., &amp; Robinson, J. A. (2012). Why nations fail: The origins of power, prosperity, and poverty. Crown Business.</w:t>
      </w:r>
    </w:p>
    <w:p w14:paraId="7E46C154" w14:textId="202FC543" w:rsidR="23594F67" w:rsidRDefault="23594F67" w:rsidP="770F0A7F">
      <w:pPr>
        <w:spacing w:before="240" w:after="240"/>
        <w:rPr>
          <w:rFonts w:ascii="Calibri Light" w:eastAsia="Calibri Light" w:hAnsi="Calibri Light" w:cs="Calibri Light"/>
          <w:i/>
          <w:iCs/>
          <w:lang w:val="tr-TR"/>
        </w:rPr>
      </w:pPr>
      <w:r w:rsidRPr="770F0A7F">
        <w:rPr>
          <w:rFonts w:ascii="Calibri Light" w:eastAsia="Calibri Light" w:hAnsi="Calibri Light" w:cs="Calibri Light"/>
          <w:i/>
          <w:iCs/>
          <w:lang w:val="tr-TR"/>
        </w:rPr>
        <w:t>Aghion, P., Bloom, N., Blundell, R., Griffith, R., &amp; Howitt, P. (2005). Competition and innovation: An inverted-U relationship. The Quarterly Journal of Economics, 120(2), 701–728.</w:t>
      </w:r>
    </w:p>
    <w:p w14:paraId="16559DF1" w14:textId="5AFEA7B8" w:rsidR="23594F67" w:rsidRDefault="23594F67" w:rsidP="770F0A7F">
      <w:pPr>
        <w:spacing w:before="240" w:after="240"/>
        <w:rPr>
          <w:rFonts w:ascii="Calibri Light" w:eastAsia="Calibri Light" w:hAnsi="Calibri Light" w:cs="Calibri Light"/>
          <w:i/>
          <w:iCs/>
          <w:lang w:val="tr-TR"/>
        </w:rPr>
      </w:pPr>
      <w:r w:rsidRPr="770F0A7F">
        <w:rPr>
          <w:rFonts w:ascii="Calibri Light" w:eastAsia="Calibri Light" w:hAnsi="Calibri Light" w:cs="Calibri Light"/>
          <w:i/>
          <w:iCs/>
          <w:lang w:val="tr-TR"/>
        </w:rPr>
        <w:t>Becker, G. S. (1964). Human capital: A theoretical and empirical analysis, with special reference to education. University of Chicago Press.</w:t>
      </w:r>
    </w:p>
    <w:p w14:paraId="3BFB97DA" w14:textId="21FC48A4" w:rsidR="23594F67" w:rsidRDefault="23594F67" w:rsidP="770F0A7F">
      <w:pPr>
        <w:spacing w:before="240" w:after="240"/>
        <w:rPr>
          <w:rFonts w:ascii="Calibri Light" w:eastAsia="Calibri Light" w:hAnsi="Calibri Light" w:cs="Calibri Light"/>
          <w:i/>
          <w:iCs/>
          <w:lang w:val="tr-TR"/>
        </w:rPr>
      </w:pPr>
      <w:r w:rsidRPr="770F0A7F">
        <w:rPr>
          <w:rFonts w:ascii="Calibri Light" w:eastAsia="Calibri Light" w:hAnsi="Calibri Light" w:cs="Calibri Light"/>
          <w:i/>
          <w:iCs/>
          <w:lang w:val="tr-TR"/>
        </w:rPr>
        <w:t>Chenery, H., Robinson, S., &amp; Syrquin, M. (1986). Industrialization and growth: A comparative study. Oxford University Press.</w:t>
      </w:r>
    </w:p>
    <w:p w14:paraId="6AF7AC71" w14:textId="2654BC45" w:rsidR="23594F67" w:rsidRDefault="23594F67" w:rsidP="770F0A7F">
      <w:pPr>
        <w:spacing w:before="240" w:after="240"/>
        <w:rPr>
          <w:rFonts w:ascii="Calibri Light" w:eastAsia="Calibri Light" w:hAnsi="Calibri Light" w:cs="Calibri Light"/>
          <w:i/>
          <w:iCs/>
          <w:lang w:val="tr-TR"/>
        </w:rPr>
      </w:pPr>
      <w:r w:rsidRPr="770F0A7F">
        <w:rPr>
          <w:rFonts w:ascii="Calibri Light" w:eastAsia="Calibri Light" w:hAnsi="Calibri Light" w:cs="Calibri Light"/>
          <w:i/>
          <w:iCs/>
          <w:lang w:val="tr-TR"/>
        </w:rPr>
        <w:t>Commission on Growth and Development. (2008). The growth report: Strategies for sustained growth and inclusive development. World Bank.</w:t>
      </w:r>
    </w:p>
    <w:p w14:paraId="1A0DC181" w14:textId="7C0A006A" w:rsidR="23594F67" w:rsidRDefault="23594F67" w:rsidP="770F0A7F">
      <w:pPr>
        <w:spacing w:before="240" w:after="240"/>
        <w:rPr>
          <w:rFonts w:ascii="Calibri Light" w:eastAsia="Calibri Light" w:hAnsi="Calibri Light" w:cs="Calibri Light"/>
          <w:i/>
          <w:iCs/>
          <w:lang w:val="tr-TR"/>
        </w:rPr>
      </w:pPr>
      <w:r w:rsidRPr="770F0A7F">
        <w:rPr>
          <w:rFonts w:ascii="Calibri Light" w:eastAsia="Calibri Light" w:hAnsi="Calibri Light" w:cs="Calibri Light"/>
          <w:i/>
          <w:iCs/>
          <w:lang w:val="tr-TR"/>
        </w:rPr>
        <w:t>Fischer, S. (1993). The role of macroeconomic factors in growth. Journal of Monetary Economics, 32(3), 485–512.</w:t>
      </w:r>
    </w:p>
    <w:p w14:paraId="0EAFAEA5" w14:textId="3FA3FD69" w:rsidR="23594F67" w:rsidRDefault="23594F67" w:rsidP="770F0A7F">
      <w:pPr>
        <w:spacing w:before="240" w:after="240"/>
        <w:rPr>
          <w:rFonts w:ascii="Calibri Light" w:eastAsia="Calibri Light" w:hAnsi="Calibri Light" w:cs="Calibri Light"/>
          <w:i/>
          <w:iCs/>
          <w:lang w:val="tr-TR"/>
        </w:rPr>
      </w:pPr>
      <w:r w:rsidRPr="770F0A7F">
        <w:rPr>
          <w:rFonts w:ascii="Calibri Light" w:eastAsia="Calibri Light" w:hAnsi="Calibri Light" w:cs="Calibri Light"/>
          <w:i/>
          <w:iCs/>
          <w:lang w:val="tr-TR"/>
        </w:rPr>
        <w:t>Gill, I., &amp; Kharas, H. (2007). An East Asian renaissance: Ideas for economic growth. World Bank.</w:t>
      </w:r>
    </w:p>
    <w:p w14:paraId="799E5215" w14:textId="6B4240AF" w:rsidR="23594F67" w:rsidRDefault="23594F67" w:rsidP="770F0A7F">
      <w:pPr>
        <w:spacing w:before="240" w:after="240"/>
        <w:rPr>
          <w:rFonts w:ascii="Calibri Light" w:eastAsia="Calibri Light" w:hAnsi="Calibri Light" w:cs="Calibri Light"/>
          <w:i/>
          <w:iCs/>
          <w:lang w:val="tr-TR"/>
        </w:rPr>
      </w:pPr>
      <w:r w:rsidRPr="770F0A7F">
        <w:rPr>
          <w:rFonts w:ascii="Calibri Light" w:eastAsia="Calibri Light" w:hAnsi="Calibri Light" w:cs="Calibri Light"/>
          <w:i/>
          <w:iCs/>
          <w:lang w:val="tr-TR"/>
        </w:rPr>
        <w:t>Hausmann, R., Rodrik, D., &amp; Velasco, A. (2008). Growth diagnostics. In N. Serra &amp; J. E. Stiglitz (Eds.), The Washington consensus reconsidered: Towards a new global governance (pp. 324–355). Oxford University Press.</w:t>
      </w:r>
    </w:p>
    <w:p w14:paraId="56E1D0FA" w14:textId="3D4C3A10" w:rsidR="23594F67" w:rsidRDefault="23594F67" w:rsidP="770F0A7F">
      <w:pPr>
        <w:spacing w:before="240" w:after="240"/>
        <w:rPr>
          <w:rFonts w:ascii="Calibri Light" w:eastAsia="Calibri Light" w:hAnsi="Calibri Light" w:cs="Calibri Light"/>
          <w:i/>
          <w:iCs/>
          <w:lang w:val="tr-TR"/>
        </w:rPr>
      </w:pPr>
      <w:r w:rsidRPr="770F0A7F">
        <w:rPr>
          <w:rFonts w:ascii="Calibri Light" w:eastAsia="Calibri Light" w:hAnsi="Calibri Light" w:cs="Calibri Light"/>
          <w:i/>
          <w:iCs/>
          <w:lang w:val="tr-TR"/>
        </w:rPr>
        <w:t>Kuznets, S. (1973). Modern economic growth: Findings and reflections. The American Economic Review, 63(3), 247–258.</w:t>
      </w:r>
    </w:p>
    <w:p w14:paraId="71C1F6E6" w14:textId="0742D8EB" w:rsidR="23594F67" w:rsidRDefault="23594F67" w:rsidP="770F0A7F">
      <w:pPr>
        <w:spacing w:before="240" w:after="240"/>
        <w:rPr>
          <w:rFonts w:ascii="Calibri Light" w:eastAsia="Calibri Light" w:hAnsi="Calibri Light" w:cs="Calibri Light"/>
          <w:i/>
          <w:iCs/>
          <w:lang w:val="tr-TR"/>
        </w:rPr>
      </w:pPr>
      <w:r w:rsidRPr="770F0A7F">
        <w:rPr>
          <w:rFonts w:ascii="Calibri Light" w:eastAsia="Calibri Light" w:hAnsi="Calibri Light" w:cs="Calibri Light"/>
          <w:i/>
          <w:iCs/>
          <w:lang w:val="tr-TR"/>
        </w:rPr>
        <w:t>Lucas, R. E. (1988). On the mechanics of economic development. Journal of Monetary Economics, 22(1), 3–42.</w:t>
      </w:r>
    </w:p>
    <w:p w14:paraId="53F9D71D" w14:textId="14DF09D9" w:rsidR="23594F67" w:rsidRDefault="23594F67" w:rsidP="770F0A7F">
      <w:pPr>
        <w:spacing w:before="240" w:after="240"/>
        <w:rPr>
          <w:rFonts w:ascii="Calibri Light" w:eastAsia="Calibri Light" w:hAnsi="Calibri Light" w:cs="Calibri Light"/>
          <w:i/>
          <w:iCs/>
          <w:lang w:val="tr-TR"/>
        </w:rPr>
      </w:pPr>
      <w:r w:rsidRPr="770F0A7F">
        <w:rPr>
          <w:rFonts w:ascii="Calibri Light" w:eastAsia="Calibri Light" w:hAnsi="Calibri Light" w:cs="Calibri Light"/>
          <w:i/>
          <w:iCs/>
          <w:lang w:val="tr-TR"/>
        </w:rPr>
        <w:t>Melitz, M. J. (2003). The impact of trade on intra-industry reallocations and aggregate industry productivity. Econometrica, 71(6), 1695–1725.</w:t>
      </w:r>
    </w:p>
    <w:p w14:paraId="401ACDF0" w14:textId="306DEEA5" w:rsidR="23594F67" w:rsidRDefault="23594F67" w:rsidP="770F0A7F">
      <w:pPr>
        <w:spacing w:before="240" w:after="240"/>
        <w:rPr>
          <w:rFonts w:ascii="Calibri Light" w:eastAsia="Calibri Light" w:hAnsi="Calibri Light" w:cs="Calibri Light"/>
          <w:i/>
          <w:iCs/>
          <w:lang w:val="tr-TR"/>
        </w:rPr>
      </w:pPr>
      <w:r w:rsidRPr="770F0A7F">
        <w:rPr>
          <w:rFonts w:ascii="Calibri Light" w:eastAsia="Calibri Light" w:hAnsi="Calibri Light" w:cs="Calibri Light"/>
          <w:i/>
          <w:iCs/>
          <w:lang w:val="tr-TR"/>
        </w:rPr>
        <w:t>North, D. C. (1990). Institutions, institutional change and economic performance. Cambridge University Press.</w:t>
      </w:r>
    </w:p>
    <w:p w14:paraId="677E62CD" w14:textId="397C83EF" w:rsidR="23594F67" w:rsidRDefault="23594F67" w:rsidP="770F0A7F">
      <w:pPr>
        <w:spacing w:before="240" w:after="240"/>
        <w:rPr>
          <w:rFonts w:ascii="Calibri Light" w:eastAsia="Calibri Light" w:hAnsi="Calibri Light" w:cs="Calibri Light"/>
          <w:i/>
          <w:iCs/>
          <w:lang w:val="tr-TR"/>
        </w:rPr>
      </w:pPr>
      <w:r w:rsidRPr="770F0A7F">
        <w:rPr>
          <w:rFonts w:ascii="Calibri Light" w:eastAsia="Calibri Light" w:hAnsi="Calibri Light" w:cs="Calibri Light"/>
          <w:i/>
          <w:iCs/>
          <w:lang w:val="tr-TR"/>
        </w:rPr>
        <w:t>OECD. (2015). In it together: Why less inequality benefits all. OECD Publishing.</w:t>
      </w:r>
    </w:p>
    <w:p w14:paraId="5E055968" w14:textId="46B17951" w:rsidR="23594F67" w:rsidRDefault="23594F67" w:rsidP="770F0A7F">
      <w:pPr>
        <w:spacing w:before="240" w:after="240"/>
        <w:rPr>
          <w:rFonts w:ascii="Calibri Light" w:eastAsia="Calibri Light" w:hAnsi="Calibri Light" w:cs="Calibri Light"/>
          <w:i/>
          <w:iCs/>
          <w:lang w:val="tr-TR"/>
        </w:rPr>
      </w:pPr>
      <w:r w:rsidRPr="770F0A7F">
        <w:rPr>
          <w:rFonts w:ascii="Calibri Light" w:eastAsia="Calibri Light" w:hAnsi="Calibri Light" w:cs="Calibri Light"/>
          <w:i/>
          <w:iCs/>
          <w:lang w:val="tr-TR"/>
        </w:rPr>
        <w:t>OECD. (2023). OECD science, technology and innovation outlook 2023: Enabling transitions in times of disruption. OECD Publishing.</w:t>
      </w:r>
    </w:p>
    <w:p w14:paraId="40165DDC" w14:textId="1A1D079D" w:rsidR="23594F67" w:rsidRDefault="23594F67" w:rsidP="770F0A7F">
      <w:pPr>
        <w:spacing w:before="240" w:after="240"/>
        <w:rPr>
          <w:rFonts w:ascii="Calibri Light" w:eastAsia="Calibri Light" w:hAnsi="Calibri Light" w:cs="Calibri Light"/>
          <w:i/>
          <w:iCs/>
          <w:lang w:val="tr-TR"/>
        </w:rPr>
      </w:pPr>
      <w:r w:rsidRPr="770F0A7F">
        <w:rPr>
          <w:rFonts w:ascii="Calibri Light" w:eastAsia="Calibri Light" w:hAnsi="Calibri Light" w:cs="Calibri Light"/>
          <w:i/>
          <w:iCs/>
          <w:lang w:val="tr-TR"/>
        </w:rPr>
        <w:t>Romer, P. M. (1990). Endogenous technological change. Journal of Political Economy, 98(5, Part 2), S71–S102.</w:t>
      </w:r>
    </w:p>
    <w:p w14:paraId="437A8D0F" w14:textId="6D46103C" w:rsidR="23594F67" w:rsidRDefault="23594F67" w:rsidP="770F0A7F">
      <w:pPr>
        <w:spacing w:before="240" w:after="240"/>
        <w:rPr>
          <w:rFonts w:ascii="Calibri Light" w:eastAsia="Calibri Light" w:hAnsi="Calibri Light" w:cs="Calibri Light"/>
          <w:i/>
          <w:iCs/>
          <w:lang w:val="tr-TR"/>
        </w:rPr>
      </w:pPr>
      <w:r w:rsidRPr="770F0A7F">
        <w:rPr>
          <w:rFonts w:ascii="Calibri Light" w:eastAsia="Calibri Light" w:hAnsi="Calibri Light" w:cs="Calibri Light"/>
          <w:i/>
          <w:iCs/>
          <w:lang w:val="tr-TR"/>
        </w:rPr>
        <w:t>Schultz, T. W. (1961). Investment in human capital. The American Economic Review, 51(1), 1–17.</w:t>
      </w:r>
    </w:p>
    <w:p w14:paraId="40BA73C8" w14:textId="4F59B545" w:rsidR="23594F67" w:rsidRDefault="23594F67" w:rsidP="770F0A7F">
      <w:pPr>
        <w:spacing w:before="240" w:after="240"/>
        <w:rPr>
          <w:rFonts w:ascii="Calibri Light" w:eastAsia="Calibri Light" w:hAnsi="Calibri Light" w:cs="Calibri Light"/>
          <w:i/>
          <w:iCs/>
          <w:lang w:val="tr-TR"/>
        </w:rPr>
      </w:pPr>
      <w:r w:rsidRPr="770F0A7F">
        <w:rPr>
          <w:rFonts w:ascii="Calibri Light" w:eastAsia="Calibri Light" w:hAnsi="Calibri Light" w:cs="Calibri Light"/>
          <w:i/>
          <w:iCs/>
          <w:lang w:val="tr-TR"/>
        </w:rPr>
        <w:t>Sen, A. (1999). Development as freedom. Oxford University Press.</w:t>
      </w:r>
    </w:p>
    <w:p w14:paraId="1E90B761" w14:textId="42BD88F2" w:rsidR="23594F67" w:rsidRDefault="23594F67" w:rsidP="770F0A7F">
      <w:pPr>
        <w:spacing w:before="240" w:after="240"/>
        <w:rPr>
          <w:rFonts w:ascii="Calibri Light" w:eastAsia="Calibri Light" w:hAnsi="Calibri Light" w:cs="Calibri Light"/>
          <w:i/>
          <w:iCs/>
          <w:lang w:val="tr-TR"/>
        </w:rPr>
      </w:pPr>
      <w:r w:rsidRPr="770F0A7F">
        <w:rPr>
          <w:rFonts w:ascii="Calibri Light" w:eastAsia="Calibri Light" w:hAnsi="Calibri Light" w:cs="Calibri Light"/>
          <w:i/>
          <w:iCs/>
          <w:lang w:val="tr-TR"/>
        </w:rPr>
        <w:t>Solow, R. M. (1956). A contribution to the theory of economic growth. The Quarterly Journal of Economics, 70(1), 65–94.</w:t>
      </w:r>
    </w:p>
    <w:p w14:paraId="06890F35" w14:textId="1D6F782E" w:rsidR="23594F67" w:rsidRDefault="23594F67" w:rsidP="770F0A7F">
      <w:pPr>
        <w:spacing w:before="240" w:after="240"/>
        <w:rPr>
          <w:rFonts w:ascii="Calibri Light" w:eastAsia="Calibri Light" w:hAnsi="Calibri Light" w:cs="Calibri Light"/>
          <w:i/>
          <w:iCs/>
          <w:lang w:val="tr-TR"/>
        </w:rPr>
      </w:pPr>
      <w:r w:rsidRPr="770F0A7F">
        <w:rPr>
          <w:rFonts w:ascii="Calibri Light" w:eastAsia="Calibri Light" w:hAnsi="Calibri Light" w:cs="Calibri Light"/>
          <w:i/>
          <w:iCs/>
          <w:lang w:val="tr-TR"/>
        </w:rPr>
        <w:t>Stern, N. (2007). The economics of climate change: The Stern review. Cambridge University Press.</w:t>
      </w:r>
    </w:p>
    <w:p w14:paraId="18211D93" w14:textId="018F73E2" w:rsidR="23594F67" w:rsidRDefault="23594F67" w:rsidP="770F0A7F">
      <w:pPr>
        <w:spacing w:before="240" w:after="240"/>
        <w:rPr>
          <w:rFonts w:ascii="Calibri Light" w:eastAsia="Calibri Light" w:hAnsi="Calibri Light" w:cs="Calibri Light"/>
          <w:i/>
          <w:iCs/>
          <w:lang w:val="tr-TR"/>
        </w:rPr>
      </w:pPr>
      <w:r w:rsidRPr="770F0A7F">
        <w:rPr>
          <w:rFonts w:ascii="Calibri Light" w:eastAsia="Calibri Light" w:hAnsi="Calibri Light" w:cs="Calibri Light"/>
          <w:i/>
          <w:iCs/>
          <w:lang w:val="tr-TR"/>
        </w:rPr>
        <w:t>Todaro, M. P., &amp; Smith, S. C. (2020). Economic development (13th ed.). Pearson.</w:t>
      </w:r>
    </w:p>
    <w:p w14:paraId="4207D41F" w14:textId="43282FC0" w:rsidR="23594F67" w:rsidRDefault="23594F67" w:rsidP="770F0A7F">
      <w:pPr>
        <w:spacing w:before="240" w:after="240"/>
        <w:rPr>
          <w:rFonts w:ascii="Calibri Light" w:eastAsia="Calibri Light" w:hAnsi="Calibri Light" w:cs="Calibri Light"/>
          <w:i/>
          <w:iCs/>
          <w:lang w:val="tr-TR"/>
        </w:rPr>
      </w:pPr>
      <w:r w:rsidRPr="770F0A7F">
        <w:rPr>
          <w:rFonts w:ascii="Calibri Light" w:eastAsia="Calibri Light" w:hAnsi="Calibri Light" w:cs="Calibri Light"/>
          <w:i/>
          <w:iCs/>
          <w:lang w:val="tr-TR"/>
        </w:rPr>
        <w:t>United Nations Development Programme. (2020). Human development report 2020: The next frontier—Human development and the Anthropocene. UNDP.</w:t>
      </w:r>
    </w:p>
    <w:p w14:paraId="3862CF3B" w14:textId="2BEBDF3D" w:rsidR="23594F67" w:rsidRDefault="23594F67" w:rsidP="770F0A7F">
      <w:pPr>
        <w:spacing w:before="240" w:after="240"/>
        <w:rPr>
          <w:rFonts w:ascii="Calibri Light" w:eastAsia="Calibri Light" w:hAnsi="Calibri Light" w:cs="Calibri Light"/>
          <w:i/>
          <w:iCs/>
          <w:lang w:val="tr-TR"/>
        </w:rPr>
      </w:pPr>
      <w:r w:rsidRPr="770F0A7F">
        <w:rPr>
          <w:rFonts w:ascii="Calibri Light" w:eastAsia="Calibri Light" w:hAnsi="Calibri Light" w:cs="Calibri Light"/>
          <w:i/>
          <w:iCs/>
          <w:lang w:val="tr-TR"/>
        </w:rPr>
        <w:t>World Bank. (1994). World development report 1994: Infrastructure for development. Oxford University Press.</w:t>
      </w:r>
    </w:p>
    <w:p w14:paraId="7066063B" w14:textId="7B35F3E5" w:rsidR="23594F67" w:rsidRDefault="20866A61" w:rsidP="770F0A7F">
      <w:pPr>
        <w:spacing w:before="240" w:after="240"/>
        <w:rPr>
          <w:rFonts w:ascii="Calibri Light" w:eastAsia="Calibri Light" w:hAnsi="Calibri Light" w:cs="Calibri Light"/>
          <w:i/>
          <w:iCs/>
          <w:lang w:val="tr-TR"/>
        </w:rPr>
      </w:pPr>
      <w:r w:rsidRPr="4055F1DA">
        <w:rPr>
          <w:rFonts w:ascii="Calibri Light" w:eastAsia="Calibri Light" w:hAnsi="Calibri Light" w:cs="Calibri Light"/>
          <w:i/>
          <w:iCs/>
          <w:lang w:val="tr-TR"/>
        </w:rPr>
        <w:t>World Commission on Environment and Development. (1987). Our common future. Oxford University Press.</w:t>
      </w:r>
    </w:p>
    <w:p w14:paraId="51F392B8" w14:textId="755BD0F6" w:rsidR="770F0A7F" w:rsidRDefault="0F49A222" w:rsidP="4055F1DA">
      <w:pPr>
        <w:rPr>
          <w:rFonts w:ascii="Calibri Light" w:eastAsia="Calibri Light" w:hAnsi="Calibri Light" w:cs="Calibri Light"/>
          <w:i/>
          <w:iCs/>
          <w:lang w:val="tr-TR"/>
        </w:rPr>
      </w:pPr>
      <w:r w:rsidRPr="4055F1DA">
        <w:rPr>
          <w:rFonts w:ascii="Calibri Light" w:eastAsia="Calibri Light" w:hAnsi="Calibri Light" w:cs="Calibri Light"/>
          <w:i/>
          <w:iCs/>
          <w:lang w:val="tr-TR"/>
        </w:rPr>
        <w:t>World Bank. (2026). World Development Indicators database. Retrieved from https://data.worldbank.org/</w:t>
      </w:r>
    </w:p>
    <w:sectPr w:rsidR="770F0A7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B2E2E"/>
    <w:multiLevelType w:val="hybridMultilevel"/>
    <w:tmpl w:val="67B06810"/>
    <w:lvl w:ilvl="0" w:tplc="ACCCA5DE">
      <w:start w:val="1"/>
      <w:numFmt w:val="bullet"/>
      <w:lvlText w:val=""/>
      <w:lvlJc w:val="left"/>
      <w:pPr>
        <w:ind w:left="720" w:hanging="360"/>
      </w:pPr>
      <w:rPr>
        <w:rFonts w:ascii="Symbol" w:hAnsi="Symbol" w:hint="default"/>
      </w:rPr>
    </w:lvl>
    <w:lvl w:ilvl="1" w:tplc="CA28FA2C">
      <w:start w:val="1"/>
      <w:numFmt w:val="bullet"/>
      <w:lvlText w:val="o"/>
      <w:lvlJc w:val="left"/>
      <w:pPr>
        <w:ind w:left="1440" w:hanging="360"/>
      </w:pPr>
      <w:rPr>
        <w:rFonts w:ascii="Courier New" w:hAnsi="Courier New" w:hint="default"/>
      </w:rPr>
    </w:lvl>
    <w:lvl w:ilvl="2" w:tplc="2BCCB8CE">
      <w:start w:val="1"/>
      <w:numFmt w:val="bullet"/>
      <w:lvlText w:val=""/>
      <w:lvlJc w:val="left"/>
      <w:pPr>
        <w:ind w:left="2160" w:hanging="360"/>
      </w:pPr>
      <w:rPr>
        <w:rFonts w:ascii="Wingdings" w:hAnsi="Wingdings" w:hint="default"/>
      </w:rPr>
    </w:lvl>
    <w:lvl w:ilvl="3" w:tplc="342E35AC">
      <w:start w:val="1"/>
      <w:numFmt w:val="bullet"/>
      <w:lvlText w:val=""/>
      <w:lvlJc w:val="left"/>
      <w:pPr>
        <w:ind w:left="2880" w:hanging="360"/>
      </w:pPr>
      <w:rPr>
        <w:rFonts w:ascii="Symbol" w:hAnsi="Symbol" w:hint="default"/>
      </w:rPr>
    </w:lvl>
    <w:lvl w:ilvl="4" w:tplc="6FA23384">
      <w:start w:val="1"/>
      <w:numFmt w:val="bullet"/>
      <w:lvlText w:val="o"/>
      <w:lvlJc w:val="left"/>
      <w:pPr>
        <w:ind w:left="3600" w:hanging="360"/>
      </w:pPr>
      <w:rPr>
        <w:rFonts w:ascii="Courier New" w:hAnsi="Courier New" w:hint="default"/>
      </w:rPr>
    </w:lvl>
    <w:lvl w:ilvl="5" w:tplc="D376ECFC">
      <w:start w:val="1"/>
      <w:numFmt w:val="bullet"/>
      <w:lvlText w:val=""/>
      <w:lvlJc w:val="left"/>
      <w:pPr>
        <w:ind w:left="4320" w:hanging="360"/>
      </w:pPr>
      <w:rPr>
        <w:rFonts w:ascii="Wingdings" w:hAnsi="Wingdings" w:hint="default"/>
      </w:rPr>
    </w:lvl>
    <w:lvl w:ilvl="6" w:tplc="2624AFF0">
      <w:start w:val="1"/>
      <w:numFmt w:val="bullet"/>
      <w:lvlText w:val=""/>
      <w:lvlJc w:val="left"/>
      <w:pPr>
        <w:ind w:left="5040" w:hanging="360"/>
      </w:pPr>
      <w:rPr>
        <w:rFonts w:ascii="Symbol" w:hAnsi="Symbol" w:hint="default"/>
      </w:rPr>
    </w:lvl>
    <w:lvl w:ilvl="7" w:tplc="2336551C">
      <w:start w:val="1"/>
      <w:numFmt w:val="bullet"/>
      <w:lvlText w:val="o"/>
      <w:lvlJc w:val="left"/>
      <w:pPr>
        <w:ind w:left="5760" w:hanging="360"/>
      </w:pPr>
      <w:rPr>
        <w:rFonts w:ascii="Courier New" w:hAnsi="Courier New" w:hint="default"/>
      </w:rPr>
    </w:lvl>
    <w:lvl w:ilvl="8" w:tplc="8C868EF8">
      <w:start w:val="1"/>
      <w:numFmt w:val="bullet"/>
      <w:lvlText w:val=""/>
      <w:lvlJc w:val="left"/>
      <w:pPr>
        <w:ind w:left="6480" w:hanging="360"/>
      </w:pPr>
      <w:rPr>
        <w:rFonts w:ascii="Wingdings" w:hAnsi="Wingdings" w:hint="default"/>
      </w:rPr>
    </w:lvl>
  </w:abstractNum>
  <w:abstractNum w:abstractNumId="1" w15:restartNumberingAfterBreak="0">
    <w:nsid w:val="0A26045D"/>
    <w:multiLevelType w:val="hybridMultilevel"/>
    <w:tmpl w:val="ABBA8C86"/>
    <w:lvl w:ilvl="0" w:tplc="9278A506">
      <w:start w:val="1"/>
      <w:numFmt w:val="decimal"/>
      <w:lvlText w:val="%1."/>
      <w:lvlJc w:val="left"/>
      <w:pPr>
        <w:ind w:left="720" w:hanging="360"/>
      </w:pPr>
    </w:lvl>
    <w:lvl w:ilvl="1" w:tplc="46BC2C92">
      <w:start w:val="1"/>
      <w:numFmt w:val="lowerLetter"/>
      <w:lvlText w:val="%2."/>
      <w:lvlJc w:val="left"/>
      <w:pPr>
        <w:ind w:left="1440" w:hanging="360"/>
      </w:pPr>
    </w:lvl>
    <w:lvl w:ilvl="2" w:tplc="5B9E4DC4">
      <w:start w:val="1"/>
      <w:numFmt w:val="lowerRoman"/>
      <w:lvlText w:val="%3."/>
      <w:lvlJc w:val="right"/>
      <w:pPr>
        <w:ind w:left="2160" w:hanging="180"/>
      </w:pPr>
    </w:lvl>
    <w:lvl w:ilvl="3" w:tplc="BE56A224">
      <w:start w:val="1"/>
      <w:numFmt w:val="decimal"/>
      <w:lvlText w:val="%4."/>
      <w:lvlJc w:val="left"/>
      <w:pPr>
        <w:ind w:left="2880" w:hanging="360"/>
      </w:pPr>
    </w:lvl>
    <w:lvl w:ilvl="4" w:tplc="CB9473DA">
      <w:start w:val="1"/>
      <w:numFmt w:val="lowerLetter"/>
      <w:lvlText w:val="%5."/>
      <w:lvlJc w:val="left"/>
      <w:pPr>
        <w:ind w:left="3600" w:hanging="360"/>
      </w:pPr>
    </w:lvl>
    <w:lvl w:ilvl="5" w:tplc="D8EA39FC">
      <w:start w:val="1"/>
      <w:numFmt w:val="lowerRoman"/>
      <w:lvlText w:val="%6."/>
      <w:lvlJc w:val="right"/>
      <w:pPr>
        <w:ind w:left="4320" w:hanging="180"/>
      </w:pPr>
    </w:lvl>
    <w:lvl w:ilvl="6" w:tplc="C9DED006">
      <w:start w:val="1"/>
      <w:numFmt w:val="decimal"/>
      <w:lvlText w:val="%7."/>
      <w:lvlJc w:val="left"/>
      <w:pPr>
        <w:ind w:left="5040" w:hanging="360"/>
      </w:pPr>
    </w:lvl>
    <w:lvl w:ilvl="7" w:tplc="1AB4AD26">
      <w:start w:val="1"/>
      <w:numFmt w:val="lowerLetter"/>
      <w:lvlText w:val="%8."/>
      <w:lvlJc w:val="left"/>
      <w:pPr>
        <w:ind w:left="5760" w:hanging="360"/>
      </w:pPr>
    </w:lvl>
    <w:lvl w:ilvl="8" w:tplc="04A20660">
      <w:start w:val="1"/>
      <w:numFmt w:val="lowerRoman"/>
      <w:lvlText w:val="%9."/>
      <w:lvlJc w:val="right"/>
      <w:pPr>
        <w:ind w:left="6480" w:hanging="180"/>
      </w:pPr>
    </w:lvl>
  </w:abstractNum>
  <w:abstractNum w:abstractNumId="2" w15:restartNumberingAfterBreak="0">
    <w:nsid w:val="4C34FA8E"/>
    <w:multiLevelType w:val="hybridMultilevel"/>
    <w:tmpl w:val="E4647360"/>
    <w:lvl w:ilvl="0" w:tplc="A5C2A600">
      <w:start w:val="1"/>
      <w:numFmt w:val="bullet"/>
      <w:lvlText w:val=""/>
      <w:lvlJc w:val="left"/>
      <w:pPr>
        <w:ind w:left="720" w:hanging="360"/>
      </w:pPr>
      <w:rPr>
        <w:rFonts w:ascii="Symbol" w:hAnsi="Symbol" w:hint="default"/>
      </w:rPr>
    </w:lvl>
    <w:lvl w:ilvl="1" w:tplc="D73A759E">
      <w:start w:val="1"/>
      <w:numFmt w:val="bullet"/>
      <w:lvlText w:val="o"/>
      <w:lvlJc w:val="left"/>
      <w:pPr>
        <w:ind w:left="1440" w:hanging="360"/>
      </w:pPr>
      <w:rPr>
        <w:rFonts w:ascii="Courier New" w:hAnsi="Courier New" w:hint="default"/>
      </w:rPr>
    </w:lvl>
    <w:lvl w:ilvl="2" w:tplc="98546782">
      <w:start w:val="1"/>
      <w:numFmt w:val="bullet"/>
      <w:lvlText w:val=""/>
      <w:lvlJc w:val="left"/>
      <w:pPr>
        <w:ind w:left="2160" w:hanging="360"/>
      </w:pPr>
      <w:rPr>
        <w:rFonts w:ascii="Wingdings" w:hAnsi="Wingdings" w:hint="default"/>
      </w:rPr>
    </w:lvl>
    <w:lvl w:ilvl="3" w:tplc="736C5CA8">
      <w:start w:val="1"/>
      <w:numFmt w:val="bullet"/>
      <w:lvlText w:val=""/>
      <w:lvlJc w:val="left"/>
      <w:pPr>
        <w:ind w:left="2880" w:hanging="360"/>
      </w:pPr>
      <w:rPr>
        <w:rFonts w:ascii="Symbol" w:hAnsi="Symbol" w:hint="default"/>
      </w:rPr>
    </w:lvl>
    <w:lvl w:ilvl="4" w:tplc="12A6AED4">
      <w:start w:val="1"/>
      <w:numFmt w:val="bullet"/>
      <w:lvlText w:val="o"/>
      <w:lvlJc w:val="left"/>
      <w:pPr>
        <w:ind w:left="3600" w:hanging="360"/>
      </w:pPr>
      <w:rPr>
        <w:rFonts w:ascii="Courier New" w:hAnsi="Courier New" w:hint="default"/>
      </w:rPr>
    </w:lvl>
    <w:lvl w:ilvl="5" w:tplc="69A450CA">
      <w:start w:val="1"/>
      <w:numFmt w:val="bullet"/>
      <w:lvlText w:val=""/>
      <w:lvlJc w:val="left"/>
      <w:pPr>
        <w:ind w:left="4320" w:hanging="360"/>
      </w:pPr>
      <w:rPr>
        <w:rFonts w:ascii="Wingdings" w:hAnsi="Wingdings" w:hint="default"/>
      </w:rPr>
    </w:lvl>
    <w:lvl w:ilvl="6" w:tplc="DE4E054E">
      <w:start w:val="1"/>
      <w:numFmt w:val="bullet"/>
      <w:lvlText w:val=""/>
      <w:lvlJc w:val="left"/>
      <w:pPr>
        <w:ind w:left="5040" w:hanging="360"/>
      </w:pPr>
      <w:rPr>
        <w:rFonts w:ascii="Symbol" w:hAnsi="Symbol" w:hint="default"/>
      </w:rPr>
    </w:lvl>
    <w:lvl w:ilvl="7" w:tplc="E6CE069E">
      <w:start w:val="1"/>
      <w:numFmt w:val="bullet"/>
      <w:lvlText w:val="o"/>
      <w:lvlJc w:val="left"/>
      <w:pPr>
        <w:ind w:left="5760" w:hanging="360"/>
      </w:pPr>
      <w:rPr>
        <w:rFonts w:ascii="Courier New" w:hAnsi="Courier New" w:hint="default"/>
      </w:rPr>
    </w:lvl>
    <w:lvl w:ilvl="8" w:tplc="1DD849C4">
      <w:start w:val="1"/>
      <w:numFmt w:val="bullet"/>
      <w:lvlText w:val=""/>
      <w:lvlJc w:val="left"/>
      <w:pPr>
        <w:ind w:left="6480" w:hanging="360"/>
      </w:pPr>
      <w:rPr>
        <w:rFonts w:ascii="Wingdings" w:hAnsi="Wingdings" w:hint="default"/>
      </w:rPr>
    </w:lvl>
  </w:abstractNum>
  <w:abstractNum w:abstractNumId="3" w15:restartNumberingAfterBreak="0">
    <w:nsid w:val="51A28F25"/>
    <w:multiLevelType w:val="hybridMultilevel"/>
    <w:tmpl w:val="D2465828"/>
    <w:lvl w:ilvl="0" w:tplc="60D432CC">
      <w:start w:val="1"/>
      <w:numFmt w:val="bullet"/>
      <w:lvlText w:val="-"/>
      <w:lvlJc w:val="left"/>
      <w:pPr>
        <w:ind w:left="720" w:hanging="360"/>
      </w:pPr>
      <w:rPr>
        <w:rFonts w:ascii="Aptos" w:hAnsi="Aptos" w:hint="default"/>
      </w:rPr>
    </w:lvl>
    <w:lvl w:ilvl="1" w:tplc="49B88B3A">
      <w:start w:val="1"/>
      <w:numFmt w:val="bullet"/>
      <w:lvlText w:val="o"/>
      <w:lvlJc w:val="left"/>
      <w:pPr>
        <w:ind w:left="1440" w:hanging="360"/>
      </w:pPr>
      <w:rPr>
        <w:rFonts w:ascii="Courier New" w:hAnsi="Courier New" w:hint="default"/>
      </w:rPr>
    </w:lvl>
    <w:lvl w:ilvl="2" w:tplc="B1CA11B6">
      <w:start w:val="1"/>
      <w:numFmt w:val="bullet"/>
      <w:lvlText w:val=""/>
      <w:lvlJc w:val="left"/>
      <w:pPr>
        <w:ind w:left="2160" w:hanging="360"/>
      </w:pPr>
      <w:rPr>
        <w:rFonts w:ascii="Wingdings" w:hAnsi="Wingdings" w:hint="default"/>
      </w:rPr>
    </w:lvl>
    <w:lvl w:ilvl="3" w:tplc="CA5843DA">
      <w:start w:val="1"/>
      <w:numFmt w:val="bullet"/>
      <w:lvlText w:val=""/>
      <w:lvlJc w:val="left"/>
      <w:pPr>
        <w:ind w:left="2880" w:hanging="360"/>
      </w:pPr>
      <w:rPr>
        <w:rFonts w:ascii="Symbol" w:hAnsi="Symbol" w:hint="default"/>
      </w:rPr>
    </w:lvl>
    <w:lvl w:ilvl="4" w:tplc="708ADB68">
      <w:start w:val="1"/>
      <w:numFmt w:val="bullet"/>
      <w:lvlText w:val="o"/>
      <w:lvlJc w:val="left"/>
      <w:pPr>
        <w:ind w:left="3600" w:hanging="360"/>
      </w:pPr>
      <w:rPr>
        <w:rFonts w:ascii="Courier New" w:hAnsi="Courier New" w:hint="default"/>
      </w:rPr>
    </w:lvl>
    <w:lvl w:ilvl="5" w:tplc="C9D8FD3E">
      <w:start w:val="1"/>
      <w:numFmt w:val="bullet"/>
      <w:lvlText w:val=""/>
      <w:lvlJc w:val="left"/>
      <w:pPr>
        <w:ind w:left="4320" w:hanging="360"/>
      </w:pPr>
      <w:rPr>
        <w:rFonts w:ascii="Wingdings" w:hAnsi="Wingdings" w:hint="default"/>
      </w:rPr>
    </w:lvl>
    <w:lvl w:ilvl="6" w:tplc="EADEC62E">
      <w:start w:val="1"/>
      <w:numFmt w:val="bullet"/>
      <w:lvlText w:val=""/>
      <w:lvlJc w:val="left"/>
      <w:pPr>
        <w:ind w:left="5040" w:hanging="360"/>
      </w:pPr>
      <w:rPr>
        <w:rFonts w:ascii="Symbol" w:hAnsi="Symbol" w:hint="default"/>
      </w:rPr>
    </w:lvl>
    <w:lvl w:ilvl="7" w:tplc="5164BA50">
      <w:start w:val="1"/>
      <w:numFmt w:val="bullet"/>
      <w:lvlText w:val="o"/>
      <w:lvlJc w:val="left"/>
      <w:pPr>
        <w:ind w:left="5760" w:hanging="360"/>
      </w:pPr>
      <w:rPr>
        <w:rFonts w:ascii="Courier New" w:hAnsi="Courier New" w:hint="default"/>
      </w:rPr>
    </w:lvl>
    <w:lvl w:ilvl="8" w:tplc="12C45FEA">
      <w:start w:val="1"/>
      <w:numFmt w:val="bullet"/>
      <w:lvlText w:val=""/>
      <w:lvlJc w:val="left"/>
      <w:pPr>
        <w:ind w:left="6480" w:hanging="360"/>
      </w:pPr>
      <w:rPr>
        <w:rFonts w:ascii="Wingdings" w:hAnsi="Wingdings" w:hint="default"/>
      </w:rPr>
    </w:lvl>
  </w:abstractNum>
  <w:abstractNum w:abstractNumId="4" w15:restartNumberingAfterBreak="0">
    <w:nsid w:val="63314FA7"/>
    <w:multiLevelType w:val="hybridMultilevel"/>
    <w:tmpl w:val="DCD42B60"/>
    <w:lvl w:ilvl="0" w:tplc="72E8A8C8">
      <w:start w:val="1"/>
      <w:numFmt w:val="decimal"/>
      <w:lvlText w:val="%1."/>
      <w:lvlJc w:val="left"/>
      <w:pPr>
        <w:ind w:left="720" w:hanging="360"/>
      </w:pPr>
      <w:rPr>
        <w:rFonts w:ascii="Calibri Light" w:hAnsi="Calibri Light" w:hint="default"/>
      </w:rPr>
    </w:lvl>
    <w:lvl w:ilvl="1" w:tplc="A1804150">
      <w:start w:val="1"/>
      <w:numFmt w:val="lowerLetter"/>
      <w:lvlText w:val="%2."/>
      <w:lvlJc w:val="left"/>
      <w:pPr>
        <w:ind w:left="1440" w:hanging="360"/>
      </w:pPr>
    </w:lvl>
    <w:lvl w:ilvl="2" w:tplc="F196B5D4">
      <w:start w:val="1"/>
      <w:numFmt w:val="lowerRoman"/>
      <w:lvlText w:val="%3."/>
      <w:lvlJc w:val="right"/>
      <w:pPr>
        <w:ind w:left="2160" w:hanging="180"/>
      </w:pPr>
    </w:lvl>
    <w:lvl w:ilvl="3" w:tplc="1084E2E8">
      <w:start w:val="1"/>
      <w:numFmt w:val="decimal"/>
      <w:lvlText w:val="%4."/>
      <w:lvlJc w:val="left"/>
      <w:pPr>
        <w:ind w:left="2880" w:hanging="360"/>
      </w:pPr>
    </w:lvl>
    <w:lvl w:ilvl="4" w:tplc="980C8E6C">
      <w:start w:val="1"/>
      <w:numFmt w:val="lowerLetter"/>
      <w:lvlText w:val="%5."/>
      <w:lvlJc w:val="left"/>
      <w:pPr>
        <w:ind w:left="3600" w:hanging="360"/>
      </w:pPr>
    </w:lvl>
    <w:lvl w:ilvl="5" w:tplc="36D03972">
      <w:start w:val="1"/>
      <w:numFmt w:val="lowerRoman"/>
      <w:lvlText w:val="%6."/>
      <w:lvlJc w:val="right"/>
      <w:pPr>
        <w:ind w:left="4320" w:hanging="180"/>
      </w:pPr>
    </w:lvl>
    <w:lvl w:ilvl="6" w:tplc="351E19EA">
      <w:start w:val="1"/>
      <w:numFmt w:val="decimal"/>
      <w:lvlText w:val="%7."/>
      <w:lvlJc w:val="left"/>
      <w:pPr>
        <w:ind w:left="5040" w:hanging="360"/>
      </w:pPr>
    </w:lvl>
    <w:lvl w:ilvl="7" w:tplc="99BE96A8">
      <w:start w:val="1"/>
      <w:numFmt w:val="lowerLetter"/>
      <w:lvlText w:val="%8."/>
      <w:lvlJc w:val="left"/>
      <w:pPr>
        <w:ind w:left="5760" w:hanging="360"/>
      </w:pPr>
    </w:lvl>
    <w:lvl w:ilvl="8" w:tplc="41585264">
      <w:start w:val="1"/>
      <w:numFmt w:val="lowerRoman"/>
      <w:lvlText w:val="%9."/>
      <w:lvlJc w:val="right"/>
      <w:pPr>
        <w:ind w:left="6480" w:hanging="180"/>
      </w:pPr>
    </w:lvl>
  </w:abstractNum>
  <w:abstractNum w:abstractNumId="5" w15:restartNumberingAfterBreak="0">
    <w:nsid w:val="653CF9E8"/>
    <w:multiLevelType w:val="hybridMultilevel"/>
    <w:tmpl w:val="06368C72"/>
    <w:lvl w:ilvl="0" w:tplc="86D2BB5A">
      <w:start w:val="1"/>
      <w:numFmt w:val="decimal"/>
      <w:lvlText w:val="%1."/>
      <w:lvlJc w:val="left"/>
      <w:pPr>
        <w:ind w:left="720" w:hanging="360"/>
      </w:pPr>
    </w:lvl>
    <w:lvl w:ilvl="1" w:tplc="0D2C984A">
      <w:start w:val="1"/>
      <w:numFmt w:val="lowerLetter"/>
      <w:lvlText w:val="%2."/>
      <w:lvlJc w:val="left"/>
      <w:pPr>
        <w:ind w:left="1440" w:hanging="360"/>
      </w:pPr>
    </w:lvl>
    <w:lvl w:ilvl="2" w:tplc="E680416C">
      <w:start w:val="1"/>
      <w:numFmt w:val="lowerRoman"/>
      <w:lvlText w:val="%3."/>
      <w:lvlJc w:val="right"/>
      <w:pPr>
        <w:ind w:left="2160" w:hanging="180"/>
      </w:pPr>
    </w:lvl>
    <w:lvl w:ilvl="3" w:tplc="42DEA25E">
      <w:start w:val="1"/>
      <w:numFmt w:val="decimal"/>
      <w:lvlText w:val="%4."/>
      <w:lvlJc w:val="left"/>
      <w:pPr>
        <w:ind w:left="2880" w:hanging="360"/>
      </w:pPr>
    </w:lvl>
    <w:lvl w:ilvl="4" w:tplc="8EFCF2FE">
      <w:start w:val="1"/>
      <w:numFmt w:val="lowerLetter"/>
      <w:lvlText w:val="%5."/>
      <w:lvlJc w:val="left"/>
      <w:pPr>
        <w:ind w:left="3600" w:hanging="360"/>
      </w:pPr>
    </w:lvl>
    <w:lvl w:ilvl="5" w:tplc="C4CC670A">
      <w:start w:val="1"/>
      <w:numFmt w:val="lowerRoman"/>
      <w:lvlText w:val="%6."/>
      <w:lvlJc w:val="right"/>
      <w:pPr>
        <w:ind w:left="4320" w:hanging="180"/>
      </w:pPr>
    </w:lvl>
    <w:lvl w:ilvl="6" w:tplc="5A5842CC">
      <w:start w:val="1"/>
      <w:numFmt w:val="decimal"/>
      <w:lvlText w:val="%7."/>
      <w:lvlJc w:val="left"/>
      <w:pPr>
        <w:ind w:left="5040" w:hanging="360"/>
      </w:pPr>
    </w:lvl>
    <w:lvl w:ilvl="7" w:tplc="D83E3D94">
      <w:start w:val="1"/>
      <w:numFmt w:val="lowerLetter"/>
      <w:lvlText w:val="%8."/>
      <w:lvlJc w:val="left"/>
      <w:pPr>
        <w:ind w:left="5760" w:hanging="360"/>
      </w:pPr>
    </w:lvl>
    <w:lvl w:ilvl="8" w:tplc="BD3054EC">
      <w:start w:val="1"/>
      <w:numFmt w:val="lowerRoman"/>
      <w:lvlText w:val="%9."/>
      <w:lvlJc w:val="right"/>
      <w:pPr>
        <w:ind w:left="6480" w:hanging="180"/>
      </w:pPr>
    </w:lvl>
  </w:abstractNum>
  <w:num w:numId="1" w16cid:durableId="318773964">
    <w:abstractNumId w:val="3"/>
  </w:num>
  <w:num w:numId="2" w16cid:durableId="1644577152">
    <w:abstractNumId w:val="2"/>
  </w:num>
  <w:num w:numId="3" w16cid:durableId="343476399">
    <w:abstractNumId w:val="0"/>
  </w:num>
  <w:num w:numId="4" w16cid:durableId="885917941">
    <w:abstractNumId w:val="1"/>
  </w:num>
  <w:num w:numId="5" w16cid:durableId="385185585">
    <w:abstractNumId w:val="5"/>
  </w:num>
  <w:num w:numId="6" w16cid:durableId="7453014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1684CD"/>
    <w:rsid w:val="000627A6"/>
    <w:rsid w:val="001F8F26"/>
    <w:rsid w:val="002C6AB0"/>
    <w:rsid w:val="0047CEB0"/>
    <w:rsid w:val="0069439F"/>
    <w:rsid w:val="007113D8"/>
    <w:rsid w:val="009ACBAD"/>
    <w:rsid w:val="00B3E070"/>
    <w:rsid w:val="00B9046B"/>
    <w:rsid w:val="00C3494E"/>
    <w:rsid w:val="00CD35EC"/>
    <w:rsid w:val="00CE5183"/>
    <w:rsid w:val="00F57039"/>
    <w:rsid w:val="0132CB98"/>
    <w:rsid w:val="013BEF06"/>
    <w:rsid w:val="014EDA34"/>
    <w:rsid w:val="01733547"/>
    <w:rsid w:val="01766FD6"/>
    <w:rsid w:val="0183432B"/>
    <w:rsid w:val="0191E3EF"/>
    <w:rsid w:val="0192B97F"/>
    <w:rsid w:val="0194B43D"/>
    <w:rsid w:val="01AA5EF9"/>
    <w:rsid w:val="01B20B96"/>
    <w:rsid w:val="01B535F0"/>
    <w:rsid w:val="01D0F179"/>
    <w:rsid w:val="01D66201"/>
    <w:rsid w:val="01EBE722"/>
    <w:rsid w:val="021194B6"/>
    <w:rsid w:val="02156D9B"/>
    <w:rsid w:val="0226881D"/>
    <w:rsid w:val="023B81EE"/>
    <w:rsid w:val="023BEF58"/>
    <w:rsid w:val="024540DA"/>
    <w:rsid w:val="0245AAD7"/>
    <w:rsid w:val="024D1605"/>
    <w:rsid w:val="0257D6C5"/>
    <w:rsid w:val="02651AE2"/>
    <w:rsid w:val="02658057"/>
    <w:rsid w:val="027605E0"/>
    <w:rsid w:val="027A14EA"/>
    <w:rsid w:val="027D0BBA"/>
    <w:rsid w:val="02BA107B"/>
    <w:rsid w:val="02DA03F7"/>
    <w:rsid w:val="02E1FF29"/>
    <w:rsid w:val="02E50B45"/>
    <w:rsid w:val="02EEFA2D"/>
    <w:rsid w:val="0325A69A"/>
    <w:rsid w:val="032B28B8"/>
    <w:rsid w:val="032DF530"/>
    <w:rsid w:val="03492D1F"/>
    <w:rsid w:val="0350CFEA"/>
    <w:rsid w:val="0372AAFB"/>
    <w:rsid w:val="037D344A"/>
    <w:rsid w:val="039B42B5"/>
    <w:rsid w:val="03B61D22"/>
    <w:rsid w:val="03FAD8D1"/>
    <w:rsid w:val="040D694B"/>
    <w:rsid w:val="0472579C"/>
    <w:rsid w:val="04A1DD93"/>
    <w:rsid w:val="04A47562"/>
    <w:rsid w:val="04ACB304"/>
    <w:rsid w:val="04C979A1"/>
    <w:rsid w:val="04D29ED6"/>
    <w:rsid w:val="04E28276"/>
    <w:rsid w:val="04E59C84"/>
    <w:rsid w:val="04EAC361"/>
    <w:rsid w:val="0525DA90"/>
    <w:rsid w:val="05732E71"/>
    <w:rsid w:val="058140E3"/>
    <w:rsid w:val="05BDB538"/>
    <w:rsid w:val="05C43255"/>
    <w:rsid w:val="05E2F67D"/>
    <w:rsid w:val="0606741D"/>
    <w:rsid w:val="06192620"/>
    <w:rsid w:val="0623569E"/>
    <w:rsid w:val="063BF4FC"/>
    <w:rsid w:val="0643707F"/>
    <w:rsid w:val="06585A7E"/>
    <w:rsid w:val="065EC178"/>
    <w:rsid w:val="066E7BDB"/>
    <w:rsid w:val="06965CDF"/>
    <w:rsid w:val="06BB2306"/>
    <w:rsid w:val="06E87688"/>
    <w:rsid w:val="07757FCF"/>
    <w:rsid w:val="07BF16C8"/>
    <w:rsid w:val="07DE8F45"/>
    <w:rsid w:val="07E57D57"/>
    <w:rsid w:val="07EDF668"/>
    <w:rsid w:val="07EF0A36"/>
    <w:rsid w:val="07EF6ADE"/>
    <w:rsid w:val="07F03563"/>
    <w:rsid w:val="07F71D94"/>
    <w:rsid w:val="08011824"/>
    <w:rsid w:val="0804C281"/>
    <w:rsid w:val="08057016"/>
    <w:rsid w:val="080FAD29"/>
    <w:rsid w:val="083B93C8"/>
    <w:rsid w:val="0848BD74"/>
    <w:rsid w:val="08A105F2"/>
    <w:rsid w:val="08A57E8B"/>
    <w:rsid w:val="08C70F34"/>
    <w:rsid w:val="08E08A62"/>
    <w:rsid w:val="08EDBCE2"/>
    <w:rsid w:val="0902A226"/>
    <w:rsid w:val="091E8D04"/>
    <w:rsid w:val="093FB53B"/>
    <w:rsid w:val="095C3FFA"/>
    <w:rsid w:val="097A5349"/>
    <w:rsid w:val="098B3B6D"/>
    <w:rsid w:val="09C82061"/>
    <w:rsid w:val="09D33D98"/>
    <w:rsid w:val="09D89EF5"/>
    <w:rsid w:val="0A0E87CA"/>
    <w:rsid w:val="0A71C8C1"/>
    <w:rsid w:val="0A7381D2"/>
    <w:rsid w:val="0A7EDDED"/>
    <w:rsid w:val="0B021062"/>
    <w:rsid w:val="0B1AD246"/>
    <w:rsid w:val="0B21AEBD"/>
    <w:rsid w:val="0B455E06"/>
    <w:rsid w:val="0B464A8D"/>
    <w:rsid w:val="0B54A3F4"/>
    <w:rsid w:val="0B591F6F"/>
    <w:rsid w:val="0B599979"/>
    <w:rsid w:val="0B8E5BB4"/>
    <w:rsid w:val="0BF151F9"/>
    <w:rsid w:val="0BF3AEAE"/>
    <w:rsid w:val="0C3AC36F"/>
    <w:rsid w:val="0C4B12C9"/>
    <w:rsid w:val="0C64C394"/>
    <w:rsid w:val="0C65D2EC"/>
    <w:rsid w:val="0C7B64AC"/>
    <w:rsid w:val="0C8E4667"/>
    <w:rsid w:val="0CAA0F72"/>
    <w:rsid w:val="0CB5BDE0"/>
    <w:rsid w:val="0CC60686"/>
    <w:rsid w:val="0CD7B600"/>
    <w:rsid w:val="0CE9E409"/>
    <w:rsid w:val="0D159A3C"/>
    <w:rsid w:val="0D1D2076"/>
    <w:rsid w:val="0D1E1CAC"/>
    <w:rsid w:val="0D21F938"/>
    <w:rsid w:val="0D450799"/>
    <w:rsid w:val="0D4772D8"/>
    <w:rsid w:val="0D5FF920"/>
    <w:rsid w:val="0DAEDE35"/>
    <w:rsid w:val="0DBC4380"/>
    <w:rsid w:val="0DC36719"/>
    <w:rsid w:val="0DC5FE55"/>
    <w:rsid w:val="0E23744F"/>
    <w:rsid w:val="0E2734B7"/>
    <w:rsid w:val="0E430EB5"/>
    <w:rsid w:val="0E590FEC"/>
    <w:rsid w:val="0E5F5FFE"/>
    <w:rsid w:val="0E7829B6"/>
    <w:rsid w:val="0E7D0755"/>
    <w:rsid w:val="0E7F0B24"/>
    <w:rsid w:val="0E9017C1"/>
    <w:rsid w:val="0EAE4E7C"/>
    <w:rsid w:val="0EBA65A0"/>
    <w:rsid w:val="0EBED8BC"/>
    <w:rsid w:val="0ED684F0"/>
    <w:rsid w:val="0EFD0ACB"/>
    <w:rsid w:val="0EFE6125"/>
    <w:rsid w:val="0F438AC1"/>
    <w:rsid w:val="0F49A222"/>
    <w:rsid w:val="0F573ED2"/>
    <w:rsid w:val="0FB30147"/>
    <w:rsid w:val="0FB5E941"/>
    <w:rsid w:val="0FD75B14"/>
    <w:rsid w:val="0FDB0E18"/>
    <w:rsid w:val="0FF7968B"/>
    <w:rsid w:val="0FFBA4BB"/>
    <w:rsid w:val="102DB79F"/>
    <w:rsid w:val="104FF70B"/>
    <w:rsid w:val="1061E0FD"/>
    <w:rsid w:val="106A7BFB"/>
    <w:rsid w:val="10737903"/>
    <w:rsid w:val="107E7649"/>
    <w:rsid w:val="10F2DBA2"/>
    <w:rsid w:val="10FC9F96"/>
    <w:rsid w:val="110E9696"/>
    <w:rsid w:val="111080C5"/>
    <w:rsid w:val="11131395"/>
    <w:rsid w:val="1122EF5B"/>
    <w:rsid w:val="112789A4"/>
    <w:rsid w:val="114A6008"/>
    <w:rsid w:val="11536A63"/>
    <w:rsid w:val="1161B887"/>
    <w:rsid w:val="117489C4"/>
    <w:rsid w:val="1179B94D"/>
    <w:rsid w:val="1185ABB3"/>
    <w:rsid w:val="118E65F7"/>
    <w:rsid w:val="119BA94A"/>
    <w:rsid w:val="11A0D335"/>
    <w:rsid w:val="11A1DA39"/>
    <w:rsid w:val="11A42A87"/>
    <w:rsid w:val="11C81235"/>
    <w:rsid w:val="11E48BC1"/>
    <w:rsid w:val="120454FF"/>
    <w:rsid w:val="1217EDED"/>
    <w:rsid w:val="1219526C"/>
    <w:rsid w:val="121AD828"/>
    <w:rsid w:val="12443DFC"/>
    <w:rsid w:val="12808341"/>
    <w:rsid w:val="1294FA79"/>
    <w:rsid w:val="12986467"/>
    <w:rsid w:val="12BB106F"/>
    <w:rsid w:val="12E1F05E"/>
    <w:rsid w:val="12EC3AF2"/>
    <w:rsid w:val="1329E25E"/>
    <w:rsid w:val="133BE2FD"/>
    <w:rsid w:val="135E5696"/>
    <w:rsid w:val="1372DB9D"/>
    <w:rsid w:val="137480F2"/>
    <w:rsid w:val="13C5C03F"/>
    <w:rsid w:val="13E1BC4B"/>
    <w:rsid w:val="13E1CBA8"/>
    <w:rsid w:val="13E29751"/>
    <w:rsid w:val="141F73BE"/>
    <w:rsid w:val="1429D1CD"/>
    <w:rsid w:val="1433F1FD"/>
    <w:rsid w:val="143748D3"/>
    <w:rsid w:val="143E521C"/>
    <w:rsid w:val="1452F382"/>
    <w:rsid w:val="1457868E"/>
    <w:rsid w:val="1466FFEF"/>
    <w:rsid w:val="1479B630"/>
    <w:rsid w:val="149071D2"/>
    <w:rsid w:val="1496864F"/>
    <w:rsid w:val="14A3D769"/>
    <w:rsid w:val="14D17F7C"/>
    <w:rsid w:val="14DA1D43"/>
    <w:rsid w:val="14DFFCB7"/>
    <w:rsid w:val="14F5038F"/>
    <w:rsid w:val="151CE5A5"/>
    <w:rsid w:val="151D24FA"/>
    <w:rsid w:val="15255C56"/>
    <w:rsid w:val="15358696"/>
    <w:rsid w:val="1545E790"/>
    <w:rsid w:val="155260AF"/>
    <w:rsid w:val="156098B6"/>
    <w:rsid w:val="157DF4F4"/>
    <w:rsid w:val="1587E673"/>
    <w:rsid w:val="15880FC3"/>
    <w:rsid w:val="1598950E"/>
    <w:rsid w:val="15A60819"/>
    <w:rsid w:val="15AD5CC3"/>
    <w:rsid w:val="15C14640"/>
    <w:rsid w:val="15C7C25B"/>
    <w:rsid w:val="15FE7B77"/>
    <w:rsid w:val="164484A0"/>
    <w:rsid w:val="164E84EA"/>
    <w:rsid w:val="1651A5F0"/>
    <w:rsid w:val="165ECCAC"/>
    <w:rsid w:val="165F312A"/>
    <w:rsid w:val="166089C1"/>
    <w:rsid w:val="16615487"/>
    <w:rsid w:val="166A424A"/>
    <w:rsid w:val="1678EC9C"/>
    <w:rsid w:val="167F7D53"/>
    <w:rsid w:val="1686B1BE"/>
    <w:rsid w:val="168A5078"/>
    <w:rsid w:val="1693C588"/>
    <w:rsid w:val="169C35F5"/>
    <w:rsid w:val="16AE6938"/>
    <w:rsid w:val="16B888C9"/>
    <w:rsid w:val="16C1E45F"/>
    <w:rsid w:val="17053BED"/>
    <w:rsid w:val="1723C78A"/>
    <w:rsid w:val="174A7934"/>
    <w:rsid w:val="174B83D3"/>
    <w:rsid w:val="17681BE8"/>
    <w:rsid w:val="1792270F"/>
    <w:rsid w:val="17ADB76A"/>
    <w:rsid w:val="17B1E00C"/>
    <w:rsid w:val="17B45B67"/>
    <w:rsid w:val="17C2AD78"/>
    <w:rsid w:val="17D792B0"/>
    <w:rsid w:val="17D79CCA"/>
    <w:rsid w:val="17EA27E9"/>
    <w:rsid w:val="181DBADE"/>
    <w:rsid w:val="18338594"/>
    <w:rsid w:val="185B0975"/>
    <w:rsid w:val="1887BB6A"/>
    <w:rsid w:val="18A40378"/>
    <w:rsid w:val="18D5304C"/>
    <w:rsid w:val="18F2A098"/>
    <w:rsid w:val="1911CE14"/>
    <w:rsid w:val="19148C0F"/>
    <w:rsid w:val="191772D5"/>
    <w:rsid w:val="1923D5DF"/>
    <w:rsid w:val="195BA40D"/>
    <w:rsid w:val="1965C15F"/>
    <w:rsid w:val="1990167B"/>
    <w:rsid w:val="199E9F47"/>
    <w:rsid w:val="19A5D1DA"/>
    <w:rsid w:val="19A6DDBD"/>
    <w:rsid w:val="19B62435"/>
    <w:rsid w:val="19B84973"/>
    <w:rsid w:val="19D6CDD7"/>
    <w:rsid w:val="19D9D810"/>
    <w:rsid w:val="19E6C90D"/>
    <w:rsid w:val="1A1EBF9E"/>
    <w:rsid w:val="1A2CA5F7"/>
    <w:rsid w:val="1A60F66F"/>
    <w:rsid w:val="1A621872"/>
    <w:rsid w:val="1A65BCCC"/>
    <w:rsid w:val="1A678D08"/>
    <w:rsid w:val="1A6B02D6"/>
    <w:rsid w:val="1A6D54A8"/>
    <w:rsid w:val="1A8A1F65"/>
    <w:rsid w:val="1A9F2C58"/>
    <w:rsid w:val="1AAF1E48"/>
    <w:rsid w:val="1AC59C41"/>
    <w:rsid w:val="1AC6EB77"/>
    <w:rsid w:val="1AC97065"/>
    <w:rsid w:val="1AD6AC14"/>
    <w:rsid w:val="1AE84DF2"/>
    <w:rsid w:val="1AF31E3C"/>
    <w:rsid w:val="1B05326D"/>
    <w:rsid w:val="1B14502B"/>
    <w:rsid w:val="1B1FABDF"/>
    <w:rsid w:val="1B30ED0D"/>
    <w:rsid w:val="1B4B2B2C"/>
    <w:rsid w:val="1B5C8E40"/>
    <w:rsid w:val="1B7EB7D5"/>
    <w:rsid w:val="1BA8B12B"/>
    <w:rsid w:val="1BFD55EE"/>
    <w:rsid w:val="1C1CCBAB"/>
    <w:rsid w:val="1C2E1348"/>
    <w:rsid w:val="1C4D7364"/>
    <w:rsid w:val="1C50CAC4"/>
    <w:rsid w:val="1C52C877"/>
    <w:rsid w:val="1C61CFD3"/>
    <w:rsid w:val="1C6710D4"/>
    <w:rsid w:val="1C699192"/>
    <w:rsid w:val="1C7D281E"/>
    <w:rsid w:val="1CD29616"/>
    <w:rsid w:val="1CE4570A"/>
    <w:rsid w:val="1D06F567"/>
    <w:rsid w:val="1D08AD06"/>
    <w:rsid w:val="1D0E56EA"/>
    <w:rsid w:val="1D266D01"/>
    <w:rsid w:val="1D2DB53D"/>
    <w:rsid w:val="1D3E621F"/>
    <w:rsid w:val="1D46F147"/>
    <w:rsid w:val="1D490F9A"/>
    <w:rsid w:val="1D6E056E"/>
    <w:rsid w:val="1D8064A2"/>
    <w:rsid w:val="1D8309A1"/>
    <w:rsid w:val="1DAA5B37"/>
    <w:rsid w:val="1DBBD77B"/>
    <w:rsid w:val="1DBE8E93"/>
    <w:rsid w:val="1DC336F8"/>
    <w:rsid w:val="1DD2E353"/>
    <w:rsid w:val="1DF517E5"/>
    <w:rsid w:val="1E042B28"/>
    <w:rsid w:val="1E230F30"/>
    <w:rsid w:val="1E26AA4F"/>
    <w:rsid w:val="1E2B44DE"/>
    <w:rsid w:val="1E3026D7"/>
    <w:rsid w:val="1E5861E2"/>
    <w:rsid w:val="1E7CB567"/>
    <w:rsid w:val="1E9789C9"/>
    <w:rsid w:val="1EA1FB5A"/>
    <w:rsid w:val="1ECCD37A"/>
    <w:rsid w:val="1EEABB98"/>
    <w:rsid w:val="1EF638E8"/>
    <w:rsid w:val="1F38CB74"/>
    <w:rsid w:val="1F3EFE8B"/>
    <w:rsid w:val="1F6AEB79"/>
    <w:rsid w:val="1F934F54"/>
    <w:rsid w:val="1F95F845"/>
    <w:rsid w:val="1FA2966E"/>
    <w:rsid w:val="1FA6C743"/>
    <w:rsid w:val="1FA7443C"/>
    <w:rsid w:val="1FC0005C"/>
    <w:rsid w:val="1FD54085"/>
    <w:rsid w:val="200BC066"/>
    <w:rsid w:val="20101937"/>
    <w:rsid w:val="2011577B"/>
    <w:rsid w:val="201C75E9"/>
    <w:rsid w:val="202BFED9"/>
    <w:rsid w:val="2052E38D"/>
    <w:rsid w:val="20710926"/>
    <w:rsid w:val="2073B2D6"/>
    <w:rsid w:val="20866A61"/>
    <w:rsid w:val="208D12B1"/>
    <w:rsid w:val="209B6C18"/>
    <w:rsid w:val="20A768B8"/>
    <w:rsid w:val="20B7B832"/>
    <w:rsid w:val="20F5614F"/>
    <w:rsid w:val="20FEB3D6"/>
    <w:rsid w:val="21002B84"/>
    <w:rsid w:val="2106C517"/>
    <w:rsid w:val="21163EF0"/>
    <w:rsid w:val="211F9195"/>
    <w:rsid w:val="2143D576"/>
    <w:rsid w:val="217B2D44"/>
    <w:rsid w:val="2182DBA4"/>
    <w:rsid w:val="218AACBC"/>
    <w:rsid w:val="21DC4168"/>
    <w:rsid w:val="21E87796"/>
    <w:rsid w:val="21F0D101"/>
    <w:rsid w:val="21FA0E05"/>
    <w:rsid w:val="2217EDC9"/>
    <w:rsid w:val="221DFBC1"/>
    <w:rsid w:val="22287FD5"/>
    <w:rsid w:val="222D826F"/>
    <w:rsid w:val="223437D9"/>
    <w:rsid w:val="2237E318"/>
    <w:rsid w:val="224ACAFD"/>
    <w:rsid w:val="22539C42"/>
    <w:rsid w:val="225F8B72"/>
    <w:rsid w:val="226599A1"/>
    <w:rsid w:val="2271BA29"/>
    <w:rsid w:val="228EC119"/>
    <w:rsid w:val="2291D0C5"/>
    <w:rsid w:val="229DF9A6"/>
    <w:rsid w:val="22D8CBFD"/>
    <w:rsid w:val="22F1234C"/>
    <w:rsid w:val="2316B95A"/>
    <w:rsid w:val="232AB6BB"/>
    <w:rsid w:val="2342AB2E"/>
    <w:rsid w:val="23565F16"/>
    <w:rsid w:val="23594F67"/>
    <w:rsid w:val="237032FC"/>
    <w:rsid w:val="2371C760"/>
    <w:rsid w:val="238FA01C"/>
    <w:rsid w:val="23900D3A"/>
    <w:rsid w:val="2392B3A7"/>
    <w:rsid w:val="2396058C"/>
    <w:rsid w:val="23BCE163"/>
    <w:rsid w:val="23C9FCC3"/>
    <w:rsid w:val="23E005F7"/>
    <w:rsid w:val="241C14A0"/>
    <w:rsid w:val="24215888"/>
    <w:rsid w:val="242A1E3C"/>
    <w:rsid w:val="2433A7C9"/>
    <w:rsid w:val="2436B0F9"/>
    <w:rsid w:val="245D062F"/>
    <w:rsid w:val="246DDCD4"/>
    <w:rsid w:val="2484F96B"/>
    <w:rsid w:val="24B091D1"/>
    <w:rsid w:val="24B4292C"/>
    <w:rsid w:val="24BC8D08"/>
    <w:rsid w:val="24CD1A28"/>
    <w:rsid w:val="24D6A951"/>
    <w:rsid w:val="24EAB61C"/>
    <w:rsid w:val="24F26724"/>
    <w:rsid w:val="24FF9D67"/>
    <w:rsid w:val="2538D49F"/>
    <w:rsid w:val="253DF50B"/>
    <w:rsid w:val="2542BAB3"/>
    <w:rsid w:val="25439FBF"/>
    <w:rsid w:val="2546ABF6"/>
    <w:rsid w:val="25616091"/>
    <w:rsid w:val="257F275B"/>
    <w:rsid w:val="25B8A9FB"/>
    <w:rsid w:val="25BDE77C"/>
    <w:rsid w:val="25ECECD1"/>
    <w:rsid w:val="25F0C2B5"/>
    <w:rsid w:val="26118B7C"/>
    <w:rsid w:val="2646E3A1"/>
    <w:rsid w:val="26536518"/>
    <w:rsid w:val="266382D7"/>
    <w:rsid w:val="266AD73F"/>
    <w:rsid w:val="266D9318"/>
    <w:rsid w:val="267781BD"/>
    <w:rsid w:val="26A5C921"/>
    <w:rsid w:val="26D05648"/>
    <w:rsid w:val="26D3C3EA"/>
    <w:rsid w:val="26FB4623"/>
    <w:rsid w:val="27021764"/>
    <w:rsid w:val="2738C28E"/>
    <w:rsid w:val="273B49EB"/>
    <w:rsid w:val="27455539"/>
    <w:rsid w:val="275BF0F2"/>
    <w:rsid w:val="27671AA7"/>
    <w:rsid w:val="279535C1"/>
    <w:rsid w:val="27A455B4"/>
    <w:rsid w:val="27C2D6A1"/>
    <w:rsid w:val="27D4F200"/>
    <w:rsid w:val="27DEA1FA"/>
    <w:rsid w:val="27F23656"/>
    <w:rsid w:val="27FBACA0"/>
    <w:rsid w:val="281F87FE"/>
    <w:rsid w:val="283D7DDE"/>
    <w:rsid w:val="285305AB"/>
    <w:rsid w:val="2881864E"/>
    <w:rsid w:val="289435E4"/>
    <w:rsid w:val="28A71280"/>
    <w:rsid w:val="28DDFCCB"/>
    <w:rsid w:val="28E5B760"/>
    <w:rsid w:val="29196CE2"/>
    <w:rsid w:val="291B0EBA"/>
    <w:rsid w:val="2933E4B5"/>
    <w:rsid w:val="2942AAF3"/>
    <w:rsid w:val="296899AF"/>
    <w:rsid w:val="296AC35B"/>
    <w:rsid w:val="29744298"/>
    <w:rsid w:val="2979407E"/>
    <w:rsid w:val="29950A6A"/>
    <w:rsid w:val="29AA5D0F"/>
    <w:rsid w:val="29ABD3A2"/>
    <w:rsid w:val="29C91A1C"/>
    <w:rsid w:val="29D97AC0"/>
    <w:rsid w:val="29E0470D"/>
    <w:rsid w:val="29F81A6E"/>
    <w:rsid w:val="2A0E2210"/>
    <w:rsid w:val="2A1A9C99"/>
    <w:rsid w:val="2A32C6F2"/>
    <w:rsid w:val="2A3C5B5A"/>
    <w:rsid w:val="2A58FBCE"/>
    <w:rsid w:val="2A91CEB8"/>
    <w:rsid w:val="2B44981D"/>
    <w:rsid w:val="2B50F1FA"/>
    <w:rsid w:val="2B554F6F"/>
    <w:rsid w:val="2B9565BA"/>
    <w:rsid w:val="2BBD683E"/>
    <w:rsid w:val="2BE0E4E6"/>
    <w:rsid w:val="2BE34088"/>
    <w:rsid w:val="2C08A6D5"/>
    <w:rsid w:val="2C23BE8B"/>
    <w:rsid w:val="2C3381AC"/>
    <w:rsid w:val="2C3CD215"/>
    <w:rsid w:val="2C58725A"/>
    <w:rsid w:val="2C59CD35"/>
    <w:rsid w:val="2C6F858C"/>
    <w:rsid w:val="2C858E2F"/>
    <w:rsid w:val="2C8CA4B7"/>
    <w:rsid w:val="2C97A2BF"/>
    <w:rsid w:val="2C9E8916"/>
    <w:rsid w:val="2CA5D6DB"/>
    <w:rsid w:val="2CB52EE5"/>
    <w:rsid w:val="2CB84DE0"/>
    <w:rsid w:val="2CBA02CB"/>
    <w:rsid w:val="2CD7F856"/>
    <w:rsid w:val="2CDB895A"/>
    <w:rsid w:val="2CEC11C6"/>
    <w:rsid w:val="2CED7F2A"/>
    <w:rsid w:val="2CF2DEBF"/>
    <w:rsid w:val="2D2F1231"/>
    <w:rsid w:val="2D4BA775"/>
    <w:rsid w:val="2D68B21A"/>
    <w:rsid w:val="2DA19451"/>
    <w:rsid w:val="2DBCF71A"/>
    <w:rsid w:val="2DCB4F71"/>
    <w:rsid w:val="2DE85388"/>
    <w:rsid w:val="2DF747EB"/>
    <w:rsid w:val="2DF7B33F"/>
    <w:rsid w:val="2DFC037C"/>
    <w:rsid w:val="2DFF76F1"/>
    <w:rsid w:val="2E306494"/>
    <w:rsid w:val="2E429837"/>
    <w:rsid w:val="2E5F02F4"/>
    <w:rsid w:val="2E639174"/>
    <w:rsid w:val="2E7542BB"/>
    <w:rsid w:val="2E757DDD"/>
    <w:rsid w:val="2EB0A442"/>
    <w:rsid w:val="2F19F96B"/>
    <w:rsid w:val="2F3176BF"/>
    <w:rsid w:val="2F5A459E"/>
    <w:rsid w:val="2F816E64"/>
    <w:rsid w:val="2F96A73B"/>
    <w:rsid w:val="2F9ACD7E"/>
    <w:rsid w:val="2FEB9182"/>
    <w:rsid w:val="2FF35128"/>
    <w:rsid w:val="30121D94"/>
    <w:rsid w:val="3017F502"/>
    <w:rsid w:val="303B35C5"/>
    <w:rsid w:val="304C449C"/>
    <w:rsid w:val="30850EDF"/>
    <w:rsid w:val="309C82A4"/>
    <w:rsid w:val="309FD913"/>
    <w:rsid w:val="30E53979"/>
    <w:rsid w:val="30F60AEF"/>
    <w:rsid w:val="30F8A207"/>
    <w:rsid w:val="30FDBAC0"/>
    <w:rsid w:val="3146AA0E"/>
    <w:rsid w:val="317B0587"/>
    <w:rsid w:val="31808991"/>
    <w:rsid w:val="319BDAA0"/>
    <w:rsid w:val="31AABE5E"/>
    <w:rsid w:val="31C44453"/>
    <w:rsid w:val="31DE8571"/>
    <w:rsid w:val="3236F469"/>
    <w:rsid w:val="3238F67C"/>
    <w:rsid w:val="324B1AD0"/>
    <w:rsid w:val="327ED703"/>
    <w:rsid w:val="327F4E21"/>
    <w:rsid w:val="32ADE985"/>
    <w:rsid w:val="32B7F462"/>
    <w:rsid w:val="32B9C869"/>
    <w:rsid w:val="32D56F3E"/>
    <w:rsid w:val="32D88E4C"/>
    <w:rsid w:val="33053742"/>
    <w:rsid w:val="332E47D6"/>
    <w:rsid w:val="33404BFA"/>
    <w:rsid w:val="3348A5E0"/>
    <w:rsid w:val="3353201C"/>
    <w:rsid w:val="335A324F"/>
    <w:rsid w:val="3367F5E3"/>
    <w:rsid w:val="3381A85B"/>
    <w:rsid w:val="338A39F3"/>
    <w:rsid w:val="3396A03A"/>
    <w:rsid w:val="3399CDE2"/>
    <w:rsid w:val="339A413C"/>
    <w:rsid w:val="33A08885"/>
    <w:rsid w:val="33A1571A"/>
    <w:rsid w:val="33A70AF8"/>
    <w:rsid w:val="33F9AD4D"/>
    <w:rsid w:val="341279AA"/>
    <w:rsid w:val="3418F6CC"/>
    <w:rsid w:val="3440BDD8"/>
    <w:rsid w:val="3442133D"/>
    <w:rsid w:val="34876B31"/>
    <w:rsid w:val="34AC0EB3"/>
    <w:rsid w:val="34B40BD1"/>
    <w:rsid w:val="34B6CE7C"/>
    <w:rsid w:val="34CEF14B"/>
    <w:rsid w:val="3520ED35"/>
    <w:rsid w:val="35251AD1"/>
    <w:rsid w:val="355D1163"/>
    <w:rsid w:val="35661045"/>
    <w:rsid w:val="3592B845"/>
    <w:rsid w:val="35CD242B"/>
    <w:rsid w:val="35CF41A2"/>
    <w:rsid w:val="35CFE9A6"/>
    <w:rsid w:val="36199EBC"/>
    <w:rsid w:val="361CBF7C"/>
    <w:rsid w:val="3639B870"/>
    <w:rsid w:val="36507F95"/>
    <w:rsid w:val="3667F462"/>
    <w:rsid w:val="369061D0"/>
    <w:rsid w:val="36A8A195"/>
    <w:rsid w:val="36C9FC9F"/>
    <w:rsid w:val="36E60EF7"/>
    <w:rsid w:val="36F56AE4"/>
    <w:rsid w:val="36F67851"/>
    <w:rsid w:val="370921C0"/>
    <w:rsid w:val="3726838F"/>
    <w:rsid w:val="372CA759"/>
    <w:rsid w:val="3733251E"/>
    <w:rsid w:val="373C88B0"/>
    <w:rsid w:val="374AEB9B"/>
    <w:rsid w:val="3763BB47"/>
    <w:rsid w:val="37653B76"/>
    <w:rsid w:val="376AC33B"/>
    <w:rsid w:val="377DA268"/>
    <w:rsid w:val="3796D64D"/>
    <w:rsid w:val="379CBFE8"/>
    <w:rsid w:val="37A0B6F9"/>
    <w:rsid w:val="37A33E77"/>
    <w:rsid w:val="37B0F7B0"/>
    <w:rsid w:val="37B1D127"/>
    <w:rsid w:val="37D96549"/>
    <w:rsid w:val="37E589D5"/>
    <w:rsid w:val="37F63F50"/>
    <w:rsid w:val="37FC2814"/>
    <w:rsid w:val="3848B86B"/>
    <w:rsid w:val="385F60EE"/>
    <w:rsid w:val="38A7FBC8"/>
    <w:rsid w:val="38D40BBA"/>
    <w:rsid w:val="38DA0AEF"/>
    <w:rsid w:val="38DCC3DE"/>
    <w:rsid w:val="38FA3B7B"/>
    <w:rsid w:val="390DF8C6"/>
    <w:rsid w:val="390EB905"/>
    <w:rsid w:val="392926E0"/>
    <w:rsid w:val="392FD47F"/>
    <w:rsid w:val="3941465B"/>
    <w:rsid w:val="39466ACC"/>
    <w:rsid w:val="394EB078"/>
    <w:rsid w:val="394EC5CA"/>
    <w:rsid w:val="394F8500"/>
    <w:rsid w:val="3977F352"/>
    <w:rsid w:val="39B981D4"/>
    <w:rsid w:val="39C07478"/>
    <w:rsid w:val="39C294CD"/>
    <w:rsid w:val="39DE8701"/>
    <w:rsid w:val="39F4A58B"/>
    <w:rsid w:val="3A118CE5"/>
    <w:rsid w:val="3A189503"/>
    <w:rsid w:val="3A38A246"/>
    <w:rsid w:val="3A49F824"/>
    <w:rsid w:val="3A717132"/>
    <w:rsid w:val="3A78C0C8"/>
    <w:rsid w:val="3A7FC8BB"/>
    <w:rsid w:val="3A8E8BD0"/>
    <w:rsid w:val="3A926874"/>
    <w:rsid w:val="3A941919"/>
    <w:rsid w:val="3A9EF0DF"/>
    <w:rsid w:val="3AADACF1"/>
    <w:rsid w:val="3AC4BE72"/>
    <w:rsid w:val="3AC55CF2"/>
    <w:rsid w:val="3AECA43D"/>
    <w:rsid w:val="3B14123A"/>
    <w:rsid w:val="3B1C1061"/>
    <w:rsid w:val="3B24E76E"/>
    <w:rsid w:val="3B5C67AC"/>
    <w:rsid w:val="3B678E53"/>
    <w:rsid w:val="3B78F084"/>
    <w:rsid w:val="3B88FF1E"/>
    <w:rsid w:val="3BB2F506"/>
    <w:rsid w:val="3BB58E3C"/>
    <w:rsid w:val="3BE027C7"/>
    <w:rsid w:val="3BFE1A43"/>
    <w:rsid w:val="3C096BC8"/>
    <w:rsid w:val="3C0A352D"/>
    <w:rsid w:val="3C0A7D1C"/>
    <w:rsid w:val="3C3372DB"/>
    <w:rsid w:val="3C5A7D7D"/>
    <w:rsid w:val="3C5C9749"/>
    <w:rsid w:val="3C67029F"/>
    <w:rsid w:val="3C78FF5B"/>
    <w:rsid w:val="3C910A84"/>
    <w:rsid w:val="3CA760CE"/>
    <w:rsid w:val="3CAD9994"/>
    <w:rsid w:val="3CB49A13"/>
    <w:rsid w:val="3CC2E7A9"/>
    <w:rsid w:val="3CCA88BC"/>
    <w:rsid w:val="3CE921D3"/>
    <w:rsid w:val="3D053966"/>
    <w:rsid w:val="3D339123"/>
    <w:rsid w:val="3D4B1181"/>
    <w:rsid w:val="3D906CC2"/>
    <w:rsid w:val="3D929EDD"/>
    <w:rsid w:val="3DAC3296"/>
    <w:rsid w:val="3DBDE0E8"/>
    <w:rsid w:val="3DE532E7"/>
    <w:rsid w:val="3DF3B3A7"/>
    <w:rsid w:val="3E2FADD8"/>
    <w:rsid w:val="3E48CACB"/>
    <w:rsid w:val="3E496EF7"/>
    <w:rsid w:val="3E4A3594"/>
    <w:rsid w:val="3E54C3D0"/>
    <w:rsid w:val="3E6C9E0F"/>
    <w:rsid w:val="3E6E2DDC"/>
    <w:rsid w:val="3E703E18"/>
    <w:rsid w:val="3E70EB47"/>
    <w:rsid w:val="3E87F2D3"/>
    <w:rsid w:val="3E958A76"/>
    <w:rsid w:val="3EDEE99B"/>
    <w:rsid w:val="3EF9D4B7"/>
    <w:rsid w:val="3F0B94B6"/>
    <w:rsid w:val="3F3F5361"/>
    <w:rsid w:val="3F55BBC1"/>
    <w:rsid w:val="3F6600DD"/>
    <w:rsid w:val="3F78F250"/>
    <w:rsid w:val="3F7BF295"/>
    <w:rsid w:val="3FC2564B"/>
    <w:rsid w:val="3FCBE24E"/>
    <w:rsid w:val="3FCF47B3"/>
    <w:rsid w:val="3FCF599C"/>
    <w:rsid w:val="3FDDB786"/>
    <w:rsid w:val="400DED8C"/>
    <w:rsid w:val="4012E85A"/>
    <w:rsid w:val="4016560C"/>
    <w:rsid w:val="4018A4BB"/>
    <w:rsid w:val="40308F70"/>
    <w:rsid w:val="40449B8D"/>
    <w:rsid w:val="4055F1DA"/>
    <w:rsid w:val="4063557E"/>
    <w:rsid w:val="406BACA1"/>
    <w:rsid w:val="407AD9FC"/>
    <w:rsid w:val="409FE75E"/>
    <w:rsid w:val="40A51200"/>
    <w:rsid w:val="40A895A8"/>
    <w:rsid w:val="40BF9AE1"/>
    <w:rsid w:val="40DF8DC9"/>
    <w:rsid w:val="40F4A5CB"/>
    <w:rsid w:val="40FAFE03"/>
    <w:rsid w:val="41053BB6"/>
    <w:rsid w:val="410B3A37"/>
    <w:rsid w:val="4126B792"/>
    <w:rsid w:val="413D64C8"/>
    <w:rsid w:val="415191AB"/>
    <w:rsid w:val="415AC665"/>
    <w:rsid w:val="415B288A"/>
    <w:rsid w:val="415E6250"/>
    <w:rsid w:val="4161D53F"/>
    <w:rsid w:val="41767EE6"/>
    <w:rsid w:val="418BC4B6"/>
    <w:rsid w:val="41AFA66B"/>
    <w:rsid w:val="41D99B93"/>
    <w:rsid w:val="41E1136F"/>
    <w:rsid w:val="41ECC62A"/>
    <w:rsid w:val="41FD3067"/>
    <w:rsid w:val="4202B0CA"/>
    <w:rsid w:val="42082CDF"/>
    <w:rsid w:val="4232AAD7"/>
    <w:rsid w:val="4236675A"/>
    <w:rsid w:val="423F9A28"/>
    <w:rsid w:val="42431708"/>
    <w:rsid w:val="42588750"/>
    <w:rsid w:val="425CB6A6"/>
    <w:rsid w:val="4265D0F0"/>
    <w:rsid w:val="4270E244"/>
    <w:rsid w:val="42EFBA6D"/>
    <w:rsid w:val="4303164E"/>
    <w:rsid w:val="43078224"/>
    <w:rsid w:val="430B8456"/>
    <w:rsid w:val="43124D96"/>
    <w:rsid w:val="438338F1"/>
    <w:rsid w:val="43921C69"/>
    <w:rsid w:val="43AB3331"/>
    <w:rsid w:val="43DA34BA"/>
    <w:rsid w:val="43DB07CE"/>
    <w:rsid w:val="43DBB89B"/>
    <w:rsid w:val="43EEF2BE"/>
    <w:rsid w:val="4414AD9F"/>
    <w:rsid w:val="4414B5A0"/>
    <w:rsid w:val="444AAE80"/>
    <w:rsid w:val="446118ED"/>
    <w:rsid w:val="44923752"/>
    <w:rsid w:val="44987C23"/>
    <w:rsid w:val="44B70C7C"/>
    <w:rsid w:val="44C25A23"/>
    <w:rsid w:val="44CB2026"/>
    <w:rsid w:val="44EE000E"/>
    <w:rsid w:val="44FA9820"/>
    <w:rsid w:val="452DD925"/>
    <w:rsid w:val="45346A87"/>
    <w:rsid w:val="45400C0B"/>
    <w:rsid w:val="458008D8"/>
    <w:rsid w:val="45914B94"/>
    <w:rsid w:val="4598A9EC"/>
    <w:rsid w:val="45A663BB"/>
    <w:rsid w:val="45AD3DC5"/>
    <w:rsid w:val="45B57AD3"/>
    <w:rsid w:val="45FE88D2"/>
    <w:rsid w:val="4603D982"/>
    <w:rsid w:val="46058885"/>
    <w:rsid w:val="468CF741"/>
    <w:rsid w:val="4695E743"/>
    <w:rsid w:val="46AFC46C"/>
    <w:rsid w:val="46B75567"/>
    <w:rsid w:val="46B90DA8"/>
    <w:rsid w:val="46D78CDF"/>
    <w:rsid w:val="46FE47C3"/>
    <w:rsid w:val="47474733"/>
    <w:rsid w:val="47491F85"/>
    <w:rsid w:val="474AAB60"/>
    <w:rsid w:val="479D3E17"/>
    <w:rsid w:val="479FA8A3"/>
    <w:rsid w:val="47ADDA76"/>
    <w:rsid w:val="47B19774"/>
    <w:rsid w:val="47DCFF9D"/>
    <w:rsid w:val="47F785EC"/>
    <w:rsid w:val="4825697D"/>
    <w:rsid w:val="4832A560"/>
    <w:rsid w:val="48773E32"/>
    <w:rsid w:val="48849A27"/>
    <w:rsid w:val="489631E1"/>
    <w:rsid w:val="4897F777"/>
    <w:rsid w:val="48A3B096"/>
    <w:rsid w:val="48A48A8B"/>
    <w:rsid w:val="48B35E8C"/>
    <w:rsid w:val="48C26C29"/>
    <w:rsid w:val="48C4074F"/>
    <w:rsid w:val="48C748F6"/>
    <w:rsid w:val="48F8F204"/>
    <w:rsid w:val="4921366A"/>
    <w:rsid w:val="492D1553"/>
    <w:rsid w:val="49372FEE"/>
    <w:rsid w:val="49754AE9"/>
    <w:rsid w:val="497648A5"/>
    <w:rsid w:val="497752DC"/>
    <w:rsid w:val="49A044D6"/>
    <w:rsid w:val="49A4363A"/>
    <w:rsid w:val="49B7D7F8"/>
    <w:rsid w:val="49C0F36E"/>
    <w:rsid w:val="49E77CE2"/>
    <w:rsid w:val="49EA9AD5"/>
    <w:rsid w:val="49FD5882"/>
    <w:rsid w:val="4A12D207"/>
    <w:rsid w:val="4A2E65BD"/>
    <w:rsid w:val="4A35D8AE"/>
    <w:rsid w:val="4A491F7A"/>
    <w:rsid w:val="4A614C3F"/>
    <w:rsid w:val="4A83D552"/>
    <w:rsid w:val="4A9136ED"/>
    <w:rsid w:val="4AA3C457"/>
    <w:rsid w:val="4AA5237C"/>
    <w:rsid w:val="4AC58912"/>
    <w:rsid w:val="4AD18E54"/>
    <w:rsid w:val="4B644A9F"/>
    <w:rsid w:val="4B706234"/>
    <w:rsid w:val="4BD39000"/>
    <w:rsid w:val="4BDA9EF2"/>
    <w:rsid w:val="4BDC7E5B"/>
    <w:rsid w:val="4BE07888"/>
    <w:rsid w:val="4BEA890D"/>
    <w:rsid w:val="4BF2D360"/>
    <w:rsid w:val="4C312D3A"/>
    <w:rsid w:val="4C79A907"/>
    <w:rsid w:val="4C9AFAA9"/>
    <w:rsid w:val="4CAD743C"/>
    <w:rsid w:val="4CE7A92F"/>
    <w:rsid w:val="4D0D3F56"/>
    <w:rsid w:val="4D1B4734"/>
    <w:rsid w:val="4D26C759"/>
    <w:rsid w:val="4D45A02B"/>
    <w:rsid w:val="4D4A550E"/>
    <w:rsid w:val="4D510D16"/>
    <w:rsid w:val="4D5C3FAF"/>
    <w:rsid w:val="4D66D8C0"/>
    <w:rsid w:val="4D9C0FCA"/>
    <w:rsid w:val="4DBA244B"/>
    <w:rsid w:val="4DD82317"/>
    <w:rsid w:val="4DF29FCD"/>
    <w:rsid w:val="4DFC29D1"/>
    <w:rsid w:val="4E13F996"/>
    <w:rsid w:val="4E1866E9"/>
    <w:rsid w:val="4E1E847C"/>
    <w:rsid w:val="4E5F9933"/>
    <w:rsid w:val="4E9BB299"/>
    <w:rsid w:val="4EB5140C"/>
    <w:rsid w:val="4EB944B8"/>
    <w:rsid w:val="4ECB3E39"/>
    <w:rsid w:val="4ED112FB"/>
    <w:rsid w:val="4ED3D15C"/>
    <w:rsid w:val="4F0B78D2"/>
    <w:rsid w:val="4F1B23B3"/>
    <w:rsid w:val="4F40387A"/>
    <w:rsid w:val="4F504FC4"/>
    <w:rsid w:val="4F5C14DE"/>
    <w:rsid w:val="4F6D1B04"/>
    <w:rsid w:val="4F6F9843"/>
    <w:rsid w:val="4F73F380"/>
    <w:rsid w:val="4F87577B"/>
    <w:rsid w:val="4F924B0D"/>
    <w:rsid w:val="4F97EEE1"/>
    <w:rsid w:val="4FE4A4BC"/>
    <w:rsid w:val="4FE840ED"/>
    <w:rsid w:val="4FEFDE1F"/>
    <w:rsid w:val="5006865E"/>
    <w:rsid w:val="5007ABD1"/>
    <w:rsid w:val="500AC80A"/>
    <w:rsid w:val="5018715D"/>
    <w:rsid w:val="504359B5"/>
    <w:rsid w:val="50782912"/>
    <w:rsid w:val="507CEC45"/>
    <w:rsid w:val="5097EE72"/>
    <w:rsid w:val="509A32AC"/>
    <w:rsid w:val="50DB0DEB"/>
    <w:rsid w:val="50FF41E0"/>
    <w:rsid w:val="511E3C4C"/>
    <w:rsid w:val="51207E21"/>
    <w:rsid w:val="512A2C8D"/>
    <w:rsid w:val="512EBC2D"/>
    <w:rsid w:val="515BBE94"/>
    <w:rsid w:val="517ACEAE"/>
    <w:rsid w:val="5182FEDA"/>
    <w:rsid w:val="51C4904E"/>
    <w:rsid w:val="51CE047E"/>
    <w:rsid w:val="51DE19EE"/>
    <w:rsid w:val="51E84194"/>
    <w:rsid w:val="51EC7350"/>
    <w:rsid w:val="51FA618C"/>
    <w:rsid w:val="51FD9243"/>
    <w:rsid w:val="52036C36"/>
    <w:rsid w:val="521F7966"/>
    <w:rsid w:val="5237E959"/>
    <w:rsid w:val="52458C00"/>
    <w:rsid w:val="525583A7"/>
    <w:rsid w:val="52825F0B"/>
    <w:rsid w:val="52A24D4F"/>
    <w:rsid w:val="52C1C2C4"/>
    <w:rsid w:val="52E01096"/>
    <w:rsid w:val="52E19A4D"/>
    <w:rsid w:val="5304FB6D"/>
    <w:rsid w:val="534640E0"/>
    <w:rsid w:val="5348DCF8"/>
    <w:rsid w:val="53585934"/>
    <w:rsid w:val="53744C4E"/>
    <w:rsid w:val="5395C43C"/>
    <w:rsid w:val="539BC1DD"/>
    <w:rsid w:val="53A8A3C3"/>
    <w:rsid w:val="53AD6C57"/>
    <w:rsid w:val="53CAC9E3"/>
    <w:rsid w:val="53D21871"/>
    <w:rsid w:val="53EDCC66"/>
    <w:rsid w:val="542DF16E"/>
    <w:rsid w:val="543188BE"/>
    <w:rsid w:val="54419751"/>
    <w:rsid w:val="544DED92"/>
    <w:rsid w:val="54510602"/>
    <w:rsid w:val="545D5CD2"/>
    <w:rsid w:val="5473BE16"/>
    <w:rsid w:val="547D38D7"/>
    <w:rsid w:val="54AFAD90"/>
    <w:rsid w:val="54B011D3"/>
    <w:rsid w:val="54D4C111"/>
    <w:rsid w:val="54F1D434"/>
    <w:rsid w:val="54F88188"/>
    <w:rsid w:val="55188E59"/>
    <w:rsid w:val="55190E9F"/>
    <w:rsid w:val="55230833"/>
    <w:rsid w:val="55246624"/>
    <w:rsid w:val="552C1919"/>
    <w:rsid w:val="552C7C4A"/>
    <w:rsid w:val="555E85A5"/>
    <w:rsid w:val="556A6F0A"/>
    <w:rsid w:val="5573CA6F"/>
    <w:rsid w:val="557C6BD6"/>
    <w:rsid w:val="55892723"/>
    <w:rsid w:val="55A5B717"/>
    <w:rsid w:val="55A62166"/>
    <w:rsid w:val="55C3D9B9"/>
    <w:rsid w:val="55C98ABA"/>
    <w:rsid w:val="55D338D5"/>
    <w:rsid w:val="55D68873"/>
    <w:rsid w:val="55DBB470"/>
    <w:rsid w:val="55F6677A"/>
    <w:rsid w:val="560A602B"/>
    <w:rsid w:val="560E6229"/>
    <w:rsid w:val="5650D045"/>
    <w:rsid w:val="5652C35A"/>
    <w:rsid w:val="56735ABD"/>
    <w:rsid w:val="569AE5BD"/>
    <w:rsid w:val="56D0F0F9"/>
    <w:rsid w:val="56E981F4"/>
    <w:rsid w:val="56FF03BE"/>
    <w:rsid w:val="571AA05E"/>
    <w:rsid w:val="5726E32E"/>
    <w:rsid w:val="573E3596"/>
    <w:rsid w:val="575B636B"/>
    <w:rsid w:val="57688561"/>
    <w:rsid w:val="57719B15"/>
    <w:rsid w:val="57926F0A"/>
    <w:rsid w:val="579D4F09"/>
    <w:rsid w:val="57B91F6A"/>
    <w:rsid w:val="57C559BF"/>
    <w:rsid w:val="57FF6D36"/>
    <w:rsid w:val="58153E23"/>
    <w:rsid w:val="581A2618"/>
    <w:rsid w:val="582447AD"/>
    <w:rsid w:val="584B0B87"/>
    <w:rsid w:val="589F9435"/>
    <w:rsid w:val="58A62A28"/>
    <w:rsid w:val="58F7F410"/>
    <w:rsid w:val="58F863E6"/>
    <w:rsid w:val="59014C9D"/>
    <w:rsid w:val="59047705"/>
    <w:rsid w:val="591BC62F"/>
    <w:rsid w:val="5932E8F7"/>
    <w:rsid w:val="59370DC7"/>
    <w:rsid w:val="593F8C1B"/>
    <w:rsid w:val="595D9AA5"/>
    <w:rsid w:val="59608191"/>
    <w:rsid w:val="59684494"/>
    <w:rsid w:val="5974E5B7"/>
    <w:rsid w:val="597EDF26"/>
    <w:rsid w:val="598489A7"/>
    <w:rsid w:val="5A045A78"/>
    <w:rsid w:val="5A17AB7D"/>
    <w:rsid w:val="5A366E5F"/>
    <w:rsid w:val="5A4D80A5"/>
    <w:rsid w:val="5A4E55A2"/>
    <w:rsid w:val="5A517A16"/>
    <w:rsid w:val="5A5D05E9"/>
    <w:rsid w:val="5A5F4A40"/>
    <w:rsid w:val="5A7CD430"/>
    <w:rsid w:val="5A99633D"/>
    <w:rsid w:val="5AA9509A"/>
    <w:rsid w:val="5AAB5FDA"/>
    <w:rsid w:val="5AC4E0E5"/>
    <w:rsid w:val="5AEB4B00"/>
    <w:rsid w:val="5B163E2A"/>
    <w:rsid w:val="5B1E83AC"/>
    <w:rsid w:val="5B26B575"/>
    <w:rsid w:val="5B2C89C4"/>
    <w:rsid w:val="5B3974A7"/>
    <w:rsid w:val="5B598E65"/>
    <w:rsid w:val="5B68063C"/>
    <w:rsid w:val="5B68F548"/>
    <w:rsid w:val="5B73B718"/>
    <w:rsid w:val="5B9266D7"/>
    <w:rsid w:val="5BBE2344"/>
    <w:rsid w:val="5BCE5E2D"/>
    <w:rsid w:val="5C0EEFD2"/>
    <w:rsid w:val="5C1424CA"/>
    <w:rsid w:val="5C247D30"/>
    <w:rsid w:val="5C3327BB"/>
    <w:rsid w:val="5C3DECE0"/>
    <w:rsid w:val="5C44080B"/>
    <w:rsid w:val="5C607A35"/>
    <w:rsid w:val="5C879003"/>
    <w:rsid w:val="5CB39980"/>
    <w:rsid w:val="5CC3D18D"/>
    <w:rsid w:val="5CD4AEC0"/>
    <w:rsid w:val="5CF4D209"/>
    <w:rsid w:val="5D14CD44"/>
    <w:rsid w:val="5D207C83"/>
    <w:rsid w:val="5D2B0AC3"/>
    <w:rsid w:val="5D2C21EA"/>
    <w:rsid w:val="5D6A1E7A"/>
    <w:rsid w:val="5D6F9386"/>
    <w:rsid w:val="5D972C66"/>
    <w:rsid w:val="5DAF11B7"/>
    <w:rsid w:val="5DB072B5"/>
    <w:rsid w:val="5DC04A0B"/>
    <w:rsid w:val="5DCB48EC"/>
    <w:rsid w:val="5DD093F8"/>
    <w:rsid w:val="5DD323F9"/>
    <w:rsid w:val="5E0C1461"/>
    <w:rsid w:val="5E14EC52"/>
    <w:rsid w:val="5E2E4248"/>
    <w:rsid w:val="5E3F649C"/>
    <w:rsid w:val="5E63FD0A"/>
    <w:rsid w:val="5E6445B4"/>
    <w:rsid w:val="5E802356"/>
    <w:rsid w:val="5E81579A"/>
    <w:rsid w:val="5E82554D"/>
    <w:rsid w:val="5E86CFF9"/>
    <w:rsid w:val="5E890C82"/>
    <w:rsid w:val="5EC9F723"/>
    <w:rsid w:val="5ED4481D"/>
    <w:rsid w:val="5EE06C70"/>
    <w:rsid w:val="5F0D689A"/>
    <w:rsid w:val="5F20993D"/>
    <w:rsid w:val="5F4C022D"/>
    <w:rsid w:val="5F527545"/>
    <w:rsid w:val="5F56973C"/>
    <w:rsid w:val="5F62CFBD"/>
    <w:rsid w:val="5F9ACA18"/>
    <w:rsid w:val="5FBF971D"/>
    <w:rsid w:val="5FE4C9F5"/>
    <w:rsid w:val="5FEF5DCC"/>
    <w:rsid w:val="601CDFDC"/>
    <w:rsid w:val="6044F237"/>
    <w:rsid w:val="605CCB57"/>
    <w:rsid w:val="60A314F4"/>
    <w:rsid w:val="60A4326A"/>
    <w:rsid w:val="60DB1DDF"/>
    <w:rsid w:val="60F87B7E"/>
    <w:rsid w:val="60FCEE1B"/>
    <w:rsid w:val="6128374E"/>
    <w:rsid w:val="6136D31D"/>
    <w:rsid w:val="613F65FD"/>
    <w:rsid w:val="616D7A02"/>
    <w:rsid w:val="61861022"/>
    <w:rsid w:val="619E72DA"/>
    <w:rsid w:val="61A1C514"/>
    <w:rsid w:val="61ABBDE4"/>
    <w:rsid w:val="61BC8729"/>
    <w:rsid w:val="61C5FB67"/>
    <w:rsid w:val="6235E339"/>
    <w:rsid w:val="623637AE"/>
    <w:rsid w:val="624D4E45"/>
    <w:rsid w:val="6257DB96"/>
    <w:rsid w:val="62630FBB"/>
    <w:rsid w:val="62712B99"/>
    <w:rsid w:val="62769223"/>
    <w:rsid w:val="62A5BB9E"/>
    <w:rsid w:val="62B7D0CC"/>
    <w:rsid w:val="62B9BCA6"/>
    <w:rsid w:val="62E6E599"/>
    <w:rsid w:val="62F1EFE9"/>
    <w:rsid w:val="62F32EC7"/>
    <w:rsid w:val="62FE6BAC"/>
    <w:rsid w:val="631899CC"/>
    <w:rsid w:val="631DA43F"/>
    <w:rsid w:val="63257C22"/>
    <w:rsid w:val="63533B51"/>
    <w:rsid w:val="6357FA72"/>
    <w:rsid w:val="635CEE4E"/>
    <w:rsid w:val="63744E28"/>
    <w:rsid w:val="637D4D29"/>
    <w:rsid w:val="6384C452"/>
    <w:rsid w:val="63AA9B1A"/>
    <w:rsid w:val="63B03EE5"/>
    <w:rsid w:val="63BF4A9F"/>
    <w:rsid w:val="63CA482D"/>
    <w:rsid w:val="63CEBEB1"/>
    <w:rsid w:val="63D1D1C5"/>
    <w:rsid w:val="640EC284"/>
    <w:rsid w:val="6420CF2F"/>
    <w:rsid w:val="64449278"/>
    <w:rsid w:val="644594BA"/>
    <w:rsid w:val="6456965F"/>
    <w:rsid w:val="645B49CD"/>
    <w:rsid w:val="64709FD1"/>
    <w:rsid w:val="64B0EE75"/>
    <w:rsid w:val="64D15592"/>
    <w:rsid w:val="64F307F3"/>
    <w:rsid w:val="64FD8EAB"/>
    <w:rsid w:val="6512DA19"/>
    <w:rsid w:val="6519D11C"/>
    <w:rsid w:val="651E5A46"/>
    <w:rsid w:val="6541FD33"/>
    <w:rsid w:val="65452DD7"/>
    <w:rsid w:val="65591A7B"/>
    <w:rsid w:val="6564FDC3"/>
    <w:rsid w:val="6573465C"/>
    <w:rsid w:val="65882987"/>
    <w:rsid w:val="6588942A"/>
    <w:rsid w:val="6594AD7C"/>
    <w:rsid w:val="65CDE8D7"/>
    <w:rsid w:val="6608CACD"/>
    <w:rsid w:val="6617B454"/>
    <w:rsid w:val="66770B96"/>
    <w:rsid w:val="6696BD80"/>
    <w:rsid w:val="669B5130"/>
    <w:rsid w:val="66D24816"/>
    <w:rsid w:val="66D373C0"/>
    <w:rsid w:val="66F2B637"/>
    <w:rsid w:val="670D32E3"/>
    <w:rsid w:val="671813F2"/>
    <w:rsid w:val="67318A25"/>
    <w:rsid w:val="673533E9"/>
    <w:rsid w:val="6768707A"/>
    <w:rsid w:val="676BD02D"/>
    <w:rsid w:val="6778E9ED"/>
    <w:rsid w:val="677DB2D2"/>
    <w:rsid w:val="677F1221"/>
    <w:rsid w:val="67E64248"/>
    <w:rsid w:val="67E659F6"/>
    <w:rsid w:val="67E7E291"/>
    <w:rsid w:val="68012C0C"/>
    <w:rsid w:val="680A8BAB"/>
    <w:rsid w:val="681E0AE0"/>
    <w:rsid w:val="683251CA"/>
    <w:rsid w:val="685DF639"/>
    <w:rsid w:val="68678FE3"/>
    <w:rsid w:val="68743097"/>
    <w:rsid w:val="687D4F2A"/>
    <w:rsid w:val="689E8CE7"/>
    <w:rsid w:val="68AB91E6"/>
    <w:rsid w:val="68DE2F36"/>
    <w:rsid w:val="68E980AC"/>
    <w:rsid w:val="69080F48"/>
    <w:rsid w:val="6924F245"/>
    <w:rsid w:val="696E575A"/>
    <w:rsid w:val="69961595"/>
    <w:rsid w:val="69A991E4"/>
    <w:rsid w:val="69DB6FB8"/>
    <w:rsid w:val="69F73E64"/>
    <w:rsid w:val="69F8237C"/>
    <w:rsid w:val="6A5099E9"/>
    <w:rsid w:val="6A944491"/>
    <w:rsid w:val="6A9E2BD7"/>
    <w:rsid w:val="6AB166E8"/>
    <w:rsid w:val="6AB489B2"/>
    <w:rsid w:val="6AED8CBE"/>
    <w:rsid w:val="6AF103AC"/>
    <w:rsid w:val="6AFCB769"/>
    <w:rsid w:val="6B00E28B"/>
    <w:rsid w:val="6B00EAB5"/>
    <w:rsid w:val="6B0847EA"/>
    <w:rsid w:val="6B089954"/>
    <w:rsid w:val="6B2BEEDE"/>
    <w:rsid w:val="6B350112"/>
    <w:rsid w:val="6B50C1A9"/>
    <w:rsid w:val="6B5614B1"/>
    <w:rsid w:val="6B5BE848"/>
    <w:rsid w:val="6B604E16"/>
    <w:rsid w:val="6B68D4AF"/>
    <w:rsid w:val="6B713E5E"/>
    <w:rsid w:val="6B748DEC"/>
    <w:rsid w:val="6B902E4A"/>
    <w:rsid w:val="6B9E558E"/>
    <w:rsid w:val="6BB44639"/>
    <w:rsid w:val="6BBC8E50"/>
    <w:rsid w:val="6BD49C69"/>
    <w:rsid w:val="6BE136C8"/>
    <w:rsid w:val="6BE67B84"/>
    <w:rsid w:val="6C0F6E71"/>
    <w:rsid w:val="6C1684CD"/>
    <w:rsid w:val="6C21B3A6"/>
    <w:rsid w:val="6C22B70C"/>
    <w:rsid w:val="6C24A957"/>
    <w:rsid w:val="6C2D6940"/>
    <w:rsid w:val="6C32E7B2"/>
    <w:rsid w:val="6C3BDE58"/>
    <w:rsid w:val="6C3E20DF"/>
    <w:rsid w:val="6C3F975B"/>
    <w:rsid w:val="6C5303CA"/>
    <w:rsid w:val="6C7B8806"/>
    <w:rsid w:val="6C83A980"/>
    <w:rsid w:val="6C91234B"/>
    <w:rsid w:val="6CA614A9"/>
    <w:rsid w:val="6CB17BE9"/>
    <w:rsid w:val="6CE4DC16"/>
    <w:rsid w:val="6D0C654D"/>
    <w:rsid w:val="6D1DA776"/>
    <w:rsid w:val="6D1DB054"/>
    <w:rsid w:val="6D20D1DA"/>
    <w:rsid w:val="6D4A1621"/>
    <w:rsid w:val="6D5BAC32"/>
    <w:rsid w:val="6D64F6E1"/>
    <w:rsid w:val="6D687562"/>
    <w:rsid w:val="6D73BD24"/>
    <w:rsid w:val="6DB1D421"/>
    <w:rsid w:val="6DC4C6A1"/>
    <w:rsid w:val="6DD711EC"/>
    <w:rsid w:val="6DD75384"/>
    <w:rsid w:val="6DD86B27"/>
    <w:rsid w:val="6E06BE46"/>
    <w:rsid w:val="6E127E88"/>
    <w:rsid w:val="6E137D79"/>
    <w:rsid w:val="6E1D9987"/>
    <w:rsid w:val="6E4AFF5E"/>
    <w:rsid w:val="6E621C05"/>
    <w:rsid w:val="6E67F3B7"/>
    <w:rsid w:val="6E7B284F"/>
    <w:rsid w:val="6E852FB1"/>
    <w:rsid w:val="6EA09DE7"/>
    <w:rsid w:val="6EA11F7F"/>
    <w:rsid w:val="6EA1A604"/>
    <w:rsid w:val="6EA3169E"/>
    <w:rsid w:val="6EBCE1D6"/>
    <w:rsid w:val="6ED1FF1A"/>
    <w:rsid w:val="6EDD278E"/>
    <w:rsid w:val="6EFD6ED9"/>
    <w:rsid w:val="6F109D26"/>
    <w:rsid w:val="6F1A43FA"/>
    <w:rsid w:val="6F312CD4"/>
    <w:rsid w:val="6F33B048"/>
    <w:rsid w:val="6F4561D5"/>
    <w:rsid w:val="6F6E360D"/>
    <w:rsid w:val="6F7A8BE1"/>
    <w:rsid w:val="6FC3C2E7"/>
    <w:rsid w:val="6FC7856F"/>
    <w:rsid w:val="6FD28BD6"/>
    <w:rsid w:val="6FE6745F"/>
    <w:rsid w:val="6FFC5057"/>
    <w:rsid w:val="6FFD2ED0"/>
    <w:rsid w:val="7020CD97"/>
    <w:rsid w:val="702D4933"/>
    <w:rsid w:val="703931DA"/>
    <w:rsid w:val="703D3999"/>
    <w:rsid w:val="704E7618"/>
    <w:rsid w:val="7074DC2B"/>
    <w:rsid w:val="707ACDE0"/>
    <w:rsid w:val="7090F22E"/>
    <w:rsid w:val="70B988E7"/>
    <w:rsid w:val="70D5E80F"/>
    <w:rsid w:val="70E983FC"/>
    <w:rsid w:val="7112AAAD"/>
    <w:rsid w:val="7121F750"/>
    <w:rsid w:val="7131CFFB"/>
    <w:rsid w:val="7175850B"/>
    <w:rsid w:val="718F6739"/>
    <w:rsid w:val="71B4BD62"/>
    <w:rsid w:val="71E8A05D"/>
    <w:rsid w:val="71EA73A3"/>
    <w:rsid w:val="71ED1A8E"/>
    <w:rsid w:val="7202B727"/>
    <w:rsid w:val="720CF583"/>
    <w:rsid w:val="721843CB"/>
    <w:rsid w:val="723CEB2D"/>
    <w:rsid w:val="7243EA64"/>
    <w:rsid w:val="725FD9F1"/>
    <w:rsid w:val="726438FA"/>
    <w:rsid w:val="72799DB6"/>
    <w:rsid w:val="7297526F"/>
    <w:rsid w:val="7297F81C"/>
    <w:rsid w:val="72B5D229"/>
    <w:rsid w:val="72D8C07D"/>
    <w:rsid w:val="73032EBD"/>
    <w:rsid w:val="7307B3EF"/>
    <w:rsid w:val="73085C9A"/>
    <w:rsid w:val="7317280A"/>
    <w:rsid w:val="734173B3"/>
    <w:rsid w:val="739EC9C0"/>
    <w:rsid w:val="73A28BB4"/>
    <w:rsid w:val="73B6A31D"/>
    <w:rsid w:val="73DA7E37"/>
    <w:rsid w:val="73DFF78B"/>
    <w:rsid w:val="73EF83AA"/>
    <w:rsid w:val="73F222B8"/>
    <w:rsid w:val="74049EED"/>
    <w:rsid w:val="742B56E5"/>
    <w:rsid w:val="74369A02"/>
    <w:rsid w:val="745BBF15"/>
    <w:rsid w:val="746E7ADF"/>
    <w:rsid w:val="748474FF"/>
    <w:rsid w:val="749EC0E4"/>
    <w:rsid w:val="74A43DAB"/>
    <w:rsid w:val="74FF9CA5"/>
    <w:rsid w:val="7504A396"/>
    <w:rsid w:val="75056782"/>
    <w:rsid w:val="751464F7"/>
    <w:rsid w:val="751969F5"/>
    <w:rsid w:val="752DAD2D"/>
    <w:rsid w:val="75303F9F"/>
    <w:rsid w:val="755EF3A0"/>
    <w:rsid w:val="75623D24"/>
    <w:rsid w:val="756591F9"/>
    <w:rsid w:val="7590AD85"/>
    <w:rsid w:val="759279F1"/>
    <w:rsid w:val="75B6C3DD"/>
    <w:rsid w:val="75C476AE"/>
    <w:rsid w:val="75D02110"/>
    <w:rsid w:val="75D27FDD"/>
    <w:rsid w:val="75DCA919"/>
    <w:rsid w:val="7613FD2A"/>
    <w:rsid w:val="76359759"/>
    <w:rsid w:val="764F9EC5"/>
    <w:rsid w:val="7655260A"/>
    <w:rsid w:val="768E3E7A"/>
    <w:rsid w:val="769C93D0"/>
    <w:rsid w:val="76B6F138"/>
    <w:rsid w:val="76BD393B"/>
    <w:rsid w:val="76C5869D"/>
    <w:rsid w:val="76C9EE5F"/>
    <w:rsid w:val="76CAE8D1"/>
    <w:rsid w:val="76E2D1FD"/>
    <w:rsid w:val="76E5B85C"/>
    <w:rsid w:val="76FB89FD"/>
    <w:rsid w:val="770F0A7F"/>
    <w:rsid w:val="77120672"/>
    <w:rsid w:val="771CDD5B"/>
    <w:rsid w:val="771F1936"/>
    <w:rsid w:val="771F4252"/>
    <w:rsid w:val="7720E437"/>
    <w:rsid w:val="77290171"/>
    <w:rsid w:val="777C5FB9"/>
    <w:rsid w:val="77A1D87B"/>
    <w:rsid w:val="77ACF67A"/>
    <w:rsid w:val="77E672EB"/>
    <w:rsid w:val="77EC4B7E"/>
    <w:rsid w:val="78140C24"/>
    <w:rsid w:val="7818A79D"/>
    <w:rsid w:val="78556C3A"/>
    <w:rsid w:val="7856B138"/>
    <w:rsid w:val="7858B749"/>
    <w:rsid w:val="78643FB8"/>
    <w:rsid w:val="786B7F11"/>
    <w:rsid w:val="787D6083"/>
    <w:rsid w:val="78942CBA"/>
    <w:rsid w:val="789EFD3F"/>
    <w:rsid w:val="78BD9A3C"/>
    <w:rsid w:val="78CF4E91"/>
    <w:rsid w:val="78D3FD9D"/>
    <w:rsid w:val="78F7D4B6"/>
    <w:rsid w:val="78FD84CD"/>
    <w:rsid w:val="790495C0"/>
    <w:rsid w:val="790B2DCD"/>
    <w:rsid w:val="79219177"/>
    <w:rsid w:val="7924E40A"/>
    <w:rsid w:val="792AAB12"/>
    <w:rsid w:val="792DA941"/>
    <w:rsid w:val="793DB9B2"/>
    <w:rsid w:val="795E497E"/>
    <w:rsid w:val="79AF5FD5"/>
    <w:rsid w:val="79BF94F1"/>
    <w:rsid w:val="79C02216"/>
    <w:rsid w:val="79C4C02A"/>
    <w:rsid w:val="79E7B0C9"/>
    <w:rsid w:val="7A0B834F"/>
    <w:rsid w:val="7A13D86C"/>
    <w:rsid w:val="7A33DE10"/>
    <w:rsid w:val="7A651182"/>
    <w:rsid w:val="7A7DE0E2"/>
    <w:rsid w:val="7A88F2B6"/>
    <w:rsid w:val="7A8F2730"/>
    <w:rsid w:val="7A90735C"/>
    <w:rsid w:val="7AB18F7F"/>
    <w:rsid w:val="7ABC5425"/>
    <w:rsid w:val="7ACB6237"/>
    <w:rsid w:val="7AD70144"/>
    <w:rsid w:val="7AD793E2"/>
    <w:rsid w:val="7ADC897B"/>
    <w:rsid w:val="7AE07FCB"/>
    <w:rsid w:val="7AE8F09F"/>
    <w:rsid w:val="7B178363"/>
    <w:rsid w:val="7B33FC1B"/>
    <w:rsid w:val="7B6A18A6"/>
    <w:rsid w:val="7B6CC47F"/>
    <w:rsid w:val="7B7576FF"/>
    <w:rsid w:val="7B8C3265"/>
    <w:rsid w:val="7BB6393A"/>
    <w:rsid w:val="7BBA8FE7"/>
    <w:rsid w:val="7BC1A582"/>
    <w:rsid w:val="7BF5E5C9"/>
    <w:rsid w:val="7BFC866D"/>
    <w:rsid w:val="7C0ACC41"/>
    <w:rsid w:val="7C218D36"/>
    <w:rsid w:val="7C3E6A53"/>
    <w:rsid w:val="7C53F7DE"/>
    <w:rsid w:val="7C59B14E"/>
    <w:rsid w:val="7C59EB8C"/>
    <w:rsid w:val="7C5AE642"/>
    <w:rsid w:val="7C5D516B"/>
    <w:rsid w:val="7C86CA3C"/>
    <w:rsid w:val="7C933883"/>
    <w:rsid w:val="7CC4D2D8"/>
    <w:rsid w:val="7CD671F7"/>
    <w:rsid w:val="7CE59005"/>
    <w:rsid w:val="7D05BD72"/>
    <w:rsid w:val="7D191B44"/>
    <w:rsid w:val="7D27475A"/>
    <w:rsid w:val="7D307838"/>
    <w:rsid w:val="7D5DBECB"/>
    <w:rsid w:val="7D6C23E6"/>
    <w:rsid w:val="7D81D540"/>
    <w:rsid w:val="7D84AB07"/>
    <w:rsid w:val="7DA3239F"/>
    <w:rsid w:val="7DA4DC80"/>
    <w:rsid w:val="7DA780CB"/>
    <w:rsid w:val="7DB19822"/>
    <w:rsid w:val="7DE77D9A"/>
    <w:rsid w:val="7DF94AB9"/>
    <w:rsid w:val="7E08D88E"/>
    <w:rsid w:val="7E35C521"/>
    <w:rsid w:val="7E41379E"/>
    <w:rsid w:val="7E4903B5"/>
    <w:rsid w:val="7E578F1D"/>
    <w:rsid w:val="7E579C37"/>
    <w:rsid w:val="7E682B66"/>
    <w:rsid w:val="7E86F542"/>
    <w:rsid w:val="7E8A91AE"/>
    <w:rsid w:val="7EA79261"/>
    <w:rsid w:val="7EB4973C"/>
    <w:rsid w:val="7EB781A1"/>
    <w:rsid w:val="7EBF0088"/>
    <w:rsid w:val="7EC542AC"/>
    <w:rsid w:val="7EDE0DAF"/>
    <w:rsid w:val="7EE1DD7B"/>
    <w:rsid w:val="7EE68778"/>
    <w:rsid w:val="7EE6F693"/>
    <w:rsid w:val="7EE8DD62"/>
    <w:rsid w:val="7EEA02DE"/>
    <w:rsid w:val="7EF67412"/>
    <w:rsid w:val="7EFE898F"/>
    <w:rsid w:val="7F0B9F91"/>
    <w:rsid w:val="7F175920"/>
    <w:rsid w:val="7F344E06"/>
    <w:rsid w:val="7F417EEA"/>
    <w:rsid w:val="7F4523EB"/>
    <w:rsid w:val="7F5733A3"/>
    <w:rsid w:val="7F6A18BD"/>
    <w:rsid w:val="7F78B068"/>
    <w:rsid w:val="7F94891D"/>
    <w:rsid w:val="7FA8CFD1"/>
    <w:rsid w:val="7FCB629C"/>
    <w:rsid w:val="7FD68BB1"/>
    <w:rsid w:val="7FFDBB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00711"/>
  <w15:chartTrackingRefBased/>
  <w15:docId w15:val="{7DE6239A-B978-4A2A-A084-2344186C0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rsid w:val="4055F1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uiPriority w:val="9"/>
    <w:unhideWhenUsed/>
    <w:qFormat/>
    <w:rsid w:val="6EA316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6EA3169E"/>
    <w:pPr>
      <w:ind w:left="720"/>
      <w:contextualSpacing/>
    </w:pPr>
  </w:style>
  <w:style w:type="character" w:styleId="Kpr">
    <w:name w:val="Hyperlink"/>
    <w:basedOn w:val="VarsaylanParagrafYazTipi"/>
    <w:uiPriority w:val="99"/>
    <w:unhideWhenUsed/>
    <w:rsid w:val="4055F1DA"/>
    <w:rPr>
      <w:color w:val="467886"/>
      <w:u w:val="single"/>
    </w:rPr>
  </w:style>
  <w:style w:type="table" w:styleId="TabloKlavuzu">
    <w:name w:val="Table Grid"/>
    <w:basedOn w:val="NormalTabl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12226</Words>
  <Characters>72747</Characters>
  <Application>Microsoft Office Word</Application>
  <DocSecurity>0</DocSecurity>
  <Lines>1192</Lines>
  <Paragraphs>414</Paragraphs>
  <ScaleCrop>false</ScaleCrop>
  <Company/>
  <LinksUpToDate>false</LinksUpToDate>
  <CharactersWithSpaces>84559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zyad hazem</dc:creator>
  <cp:keywords/>
  <dc:description/>
  <cp:lastModifiedBy>ebru gül yılmaz</cp:lastModifiedBy>
  <cp:revision>2</cp:revision>
  <dcterms:created xsi:type="dcterms:W3CDTF">2026-04-05T16:50:00Z</dcterms:created>
  <dcterms:modified xsi:type="dcterms:W3CDTF">2026-04-05T16:50:00Z</dcterms:modified>
</cp:coreProperties>
</file>