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A2" w:rsidRDefault="005002A2">
      <w:pPr>
        <w:spacing w:after="0" w:line="288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2A2" w:rsidRDefault="002B5C3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1489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53340</wp:posOffset>
            </wp:positionH>
            <wp:positionV relativeFrom="paragraph">
              <wp:posOffset>32384</wp:posOffset>
            </wp:positionV>
            <wp:extent cx="1002167" cy="10080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167" cy="10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02A2" w:rsidRDefault="002B5C3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88" w:lineRule="auto"/>
        <w:ind w:firstLine="6"/>
        <w:jc w:val="center"/>
        <w:rPr>
          <w:rFonts w:ascii="Times New Roman" w:eastAsia="Times New Roman" w:hAnsi="Times New Roman" w:cs="Times New Roman"/>
          <w:b/>
          <w:color w:val="1F284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284C"/>
          <w:sz w:val="24"/>
          <w:szCs w:val="24"/>
        </w:rPr>
        <w:t>T.C.</w:t>
      </w:r>
    </w:p>
    <w:p w:rsidR="005002A2" w:rsidRDefault="002B5C3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88" w:lineRule="auto"/>
        <w:ind w:firstLine="6"/>
        <w:jc w:val="center"/>
        <w:rPr>
          <w:rFonts w:ascii="Times New Roman" w:eastAsia="Times New Roman" w:hAnsi="Times New Roman" w:cs="Times New Roman"/>
          <w:b/>
          <w:color w:val="1F284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284C"/>
          <w:sz w:val="24"/>
          <w:szCs w:val="24"/>
        </w:rPr>
        <w:t>İSTANBUL GELİŞİM ÜNİVERSİTESİ REKTÖRLÜĞÜ</w:t>
      </w:r>
    </w:p>
    <w:p w:rsidR="005002A2" w:rsidRDefault="002B5C3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1F284C"/>
          <w:sz w:val="24"/>
          <w:szCs w:val="24"/>
        </w:rPr>
        <w:t>Spor Bilimleri Fakültesi Laboratuvar / Spor Tesisleri İşleyiş Prosedürü</w:t>
      </w: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719" w:type="dxa"/>
        <w:tblInd w:w="0" w:type="dxa"/>
        <w:tblBorders>
          <w:top w:val="single" w:sz="4" w:space="0" w:color="1F284C"/>
          <w:left w:val="single" w:sz="4" w:space="0" w:color="1F284C"/>
          <w:bottom w:val="single" w:sz="4" w:space="0" w:color="1F284C"/>
          <w:right w:val="single" w:sz="4" w:space="0" w:color="1F284C"/>
          <w:insideH w:val="single" w:sz="4" w:space="0" w:color="1F284C"/>
          <w:insideV w:val="single" w:sz="4" w:space="0" w:color="1F3864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936"/>
        <w:gridCol w:w="1945"/>
      </w:tblGrid>
      <w:tr w:rsidR="005002A2" w:rsidTr="00500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19" w:type="dxa"/>
            <w:gridSpan w:val="3"/>
            <w:tcBorders>
              <w:bottom w:val="single" w:sz="4" w:space="0" w:color="1F284C"/>
            </w:tcBorders>
            <w:shd w:val="clear" w:color="auto" w:fill="1F284C"/>
            <w:vAlign w:val="center"/>
          </w:tcPr>
          <w:p w:rsidR="005002A2" w:rsidRDefault="002B5C3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REVİZYON DURUMU</w:t>
            </w:r>
          </w:p>
        </w:tc>
      </w:tr>
      <w:tr w:rsidR="005002A2" w:rsidTr="0050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bottom w:val="nil"/>
              <w:righ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  <w:tc>
          <w:tcPr>
            <w:tcW w:w="6936" w:type="dxa"/>
            <w:tcBorders>
              <w:top w:val="nil"/>
              <w:left w:val="single" w:sz="4" w:space="0" w:color="1F284C"/>
              <w:bottom w:val="nil"/>
              <w:righ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1F284C"/>
              <w:bottom w:val="nil"/>
            </w:tcBorders>
            <w:vAlign w:val="center"/>
          </w:tcPr>
          <w:p w:rsidR="005002A2" w:rsidRDefault="005002A2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</w:tr>
      <w:tr w:rsidR="005002A2" w:rsidTr="005002A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  <w:tc>
          <w:tcPr>
            <w:tcW w:w="6936" w:type="dxa"/>
            <w:tcBorders>
              <w:left w:val="single" w:sz="4" w:space="0" w:color="1F284C"/>
              <w:righ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  <w:tc>
          <w:tcPr>
            <w:tcW w:w="1945" w:type="dxa"/>
            <w:tcBorders>
              <w:lef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</w:tr>
      <w:tr w:rsidR="005002A2" w:rsidTr="0050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bottom w:val="nil"/>
              <w:righ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  <w:tc>
          <w:tcPr>
            <w:tcW w:w="6936" w:type="dxa"/>
            <w:tcBorders>
              <w:top w:val="nil"/>
              <w:left w:val="single" w:sz="4" w:space="0" w:color="1F284C"/>
              <w:bottom w:val="nil"/>
              <w:righ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1F284C"/>
              <w:bottom w:val="nil"/>
            </w:tcBorders>
            <w:vAlign w:val="center"/>
          </w:tcPr>
          <w:p w:rsidR="005002A2" w:rsidRDefault="005002A2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</w:tr>
      <w:tr w:rsidR="005002A2" w:rsidTr="005002A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righ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  <w:tc>
          <w:tcPr>
            <w:tcW w:w="6936" w:type="dxa"/>
            <w:tcBorders>
              <w:left w:val="single" w:sz="4" w:space="0" w:color="1F284C"/>
              <w:righ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  <w:tc>
          <w:tcPr>
            <w:tcW w:w="1945" w:type="dxa"/>
            <w:tcBorders>
              <w:lef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</w:tr>
      <w:tr w:rsidR="005002A2" w:rsidTr="0050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bottom w:val="nil"/>
              <w:righ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  <w:tc>
          <w:tcPr>
            <w:tcW w:w="6936" w:type="dxa"/>
            <w:tcBorders>
              <w:top w:val="nil"/>
              <w:left w:val="single" w:sz="4" w:space="0" w:color="1F284C"/>
              <w:bottom w:val="nil"/>
              <w:right w:val="single" w:sz="4" w:space="0" w:color="1F284C"/>
            </w:tcBorders>
            <w:vAlign w:val="center"/>
          </w:tcPr>
          <w:p w:rsidR="005002A2" w:rsidRDefault="005002A2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1F284C"/>
              <w:bottom w:val="nil"/>
            </w:tcBorders>
            <w:vAlign w:val="center"/>
          </w:tcPr>
          <w:p w:rsidR="005002A2" w:rsidRDefault="005002A2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</w:tr>
    </w:tbl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0910" w:type="dxa"/>
        <w:tblInd w:w="0" w:type="dxa"/>
        <w:tblBorders>
          <w:top w:val="single" w:sz="4" w:space="0" w:color="1F284C"/>
          <w:left w:val="single" w:sz="4" w:space="0" w:color="1F284C"/>
          <w:bottom w:val="single" w:sz="4" w:space="0" w:color="1F284C"/>
          <w:right w:val="single" w:sz="4" w:space="0" w:color="1F284C"/>
          <w:insideH w:val="single" w:sz="4" w:space="0" w:color="1F284C"/>
          <w:insideV w:val="single" w:sz="4" w:space="0" w:color="1F284C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930"/>
      </w:tblGrid>
      <w:tr w:rsidR="005002A2" w:rsidTr="00500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10" w:type="dxa"/>
            <w:gridSpan w:val="2"/>
            <w:shd w:val="clear" w:color="auto" w:fill="1F284C"/>
            <w:vAlign w:val="center"/>
          </w:tcPr>
          <w:p w:rsidR="005002A2" w:rsidRDefault="002B5C3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ONAY DURUMU</w:t>
            </w:r>
          </w:p>
        </w:tc>
      </w:tr>
      <w:tr w:rsidR="005002A2" w:rsidTr="0050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2A2" w:rsidRDefault="002B5C3E">
            <w:pPr>
              <w:spacing w:line="288" w:lineRule="auto"/>
              <w:rPr>
                <w:rFonts w:ascii="Times New Roman" w:eastAsia="Times New Roman" w:hAnsi="Times New Roman" w:cs="Times New Roman"/>
                <w:color w:val="1F284C"/>
              </w:rPr>
            </w:pPr>
            <w:r>
              <w:rPr>
                <w:rFonts w:ascii="Times New Roman" w:eastAsia="Times New Roman" w:hAnsi="Times New Roman" w:cs="Times New Roman"/>
                <w:color w:val="1F284C"/>
              </w:rPr>
              <w:t>HAZIRLAYAN</w:t>
            </w:r>
          </w:p>
        </w:tc>
        <w:tc>
          <w:tcPr>
            <w:tcW w:w="89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2A2" w:rsidRDefault="002B5C3E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  <w:r>
              <w:rPr>
                <w:rFonts w:ascii="Times New Roman" w:eastAsia="Times New Roman" w:hAnsi="Times New Roman" w:cs="Times New Roman"/>
                <w:color w:val="1F284C"/>
              </w:rPr>
              <w:t xml:space="preserve">Spor Bilimleri Fakültesi Dekanlığı </w:t>
            </w:r>
          </w:p>
          <w:p w:rsidR="005002A2" w:rsidRDefault="002B5C3E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  <w:r>
              <w:rPr>
                <w:rFonts w:ascii="Times New Roman" w:eastAsia="Times New Roman" w:hAnsi="Times New Roman" w:cs="Times New Roman"/>
                <w:color w:val="1F284C"/>
              </w:rPr>
              <w:t xml:space="preserve">Laboratuvarlar Koordinatörü </w:t>
            </w:r>
          </w:p>
          <w:p w:rsidR="005002A2" w:rsidRDefault="002B5C3E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  <w:r>
              <w:rPr>
                <w:rFonts w:ascii="Times New Roman" w:eastAsia="Times New Roman" w:hAnsi="Times New Roman" w:cs="Times New Roman"/>
                <w:color w:val="1F284C"/>
              </w:rPr>
              <w:t xml:space="preserve">Kalite Temsilcisi </w:t>
            </w:r>
          </w:p>
        </w:tc>
      </w:tr>
      <w:tr w:rsidR="005002A2" w:rsidTr="005002A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:rsidR="005002A2" w:rsidRDefault="002B5C3E">
            <w:pPr>
              <w:spacing w:line="288" w:lineRule="auto"/>
              <w:rPr>
                <w:rFonts w:ascii="Times New Roman" w:eastAsia="Times New Roman" w:hAnsi="Times New Roman" w:cs="Times New Roman"/>
                <w:color w:val="1F284C"/>
              </w:rPr>
            </w:pPr>
            <w:r>
              <w:rPr>
                <w:rFonts w:ascii="Times New Roman" w:eastAsia="Times New Roman" w:hAnsi="Times New Roman" w:cs="Times New Roman"/>
                <w:color w:val="1F284C"/>
              </w:rPr>
              <w:t>KONTROL EDEN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002A2" w:rsidRDefault="005002A2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</w:tr>
      <w:tr w:rsidR="005002A2" w:rsidTr="00500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2A2" w:rsidRDefault="002B5C3E">
            <w:pPr>
              <w:spacing w:line="288" w:lineRule="auto"/>
              <w:rPr>
                <w:rFonts w:ascii="Times New Roman" w:eastAsia="Times New Roman" w:hAnsi="Times New Roman" w:cs="Times New Roman"/>
                <w:color w:val="1F284C"/>
              </w:rPr>
            </w:pPr>
            <w:r>
              <w:rPr>
                <w:rFonts w:ascii="Times New Roman" w:eastAsia="Times New Roman" w:hAnsi="Times New Roman" w:cs="Times New Roman"/>
                <w:color w:val="1F284C"/>
              </w:rPr>
              <w:t>ONAYLAYAN</w:t>
            </w:r>
          </w:p>
        </w:tc>
        <w:tc>
          <w:tcPr>
            <w:tcW w:w="89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2A2" w:rsidRDefault="005002A2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284C"/>
              </w:rPr>
            </w:pPr>
          </w:p>
        </w:tc>
      </w:tr>
    </w:tbl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5002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</w:rPr>
      </w:pPr>
    </w:p>
    <w:p w:rsidR="005002A2" w:rsidRDefault="002B5C3E">
      <w:pPr>
        <w:spacing w:after="0" w:line="28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1. AMAÇ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 prosedür, Spor Bilimleri Fakültesi laboratuvarları ve spor tesislerinin etkin, güvenli ve düzenli bir şekilde kullanılmasını sağlamak için belirlenmiştir. Amaç; tesislerin ve laboratuvarların amacına uygun şekilde kullanılmasını, malzeme ve ekipmanların</w:t>
      </w:r>
      <w:r>
        <w:rPr>
          <w:rFonts w:ascii="Times New Roman" w:eastAsia="Times New Roman" w:hAnsi="Times New Roman" w:cs="Times New Roman"/>
        </w:rPr>
        <w:t xml:space="preserve"> korunmasını, kullanıcıların güvenliğinin sağlanmasını temin etmektir. İGÜ bünyesinde yer alan Spor Bilimleri Fakültesi Laboratuvar / Spor Tesisleri İşleyiş Prosedürü işleyiş sürecini standardize etmektir.</w:t>
      </w:r>
    </w:p>
    <w:p w:rsidR="005002A2" w:rsidRDefault="005002A2">
      <w:pPr>
        <w:spacing w:after="0" w:line="288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02A2" w:rsidRDefault="002B5C3E">
      <w:pPr>
        <w:spacing w:after="0" w:line="28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KAPSAM </w:t>
      </w:r>
    </w:p>
    <w:p w:rsidR="005002A2" w:rsidRDefault="002B5C3E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Bu prosedür, Spor Bilimleri Fakültesi</w:t>
      </w:r>
      <w:r>
        <w:rPr>
          <w:rFonts w:ascii="Times New Roman" w:eastAsia="Times New Roman" w:hAnsi="Times New Roman" w:cs="Times New Roman"/>
        </w:rPr>
        <w:t>'ne bağlı tüm laboratuvarları, spor tesislerini, bu alanları kullanan öğrenci, personel ve araştırma grubunu kapsamaktadır.</w:t>
      </w:r>
    </w:p>
    <w:p w:rsidR="005002A2" w:rsidRDefault="005002A2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KISALTMALAR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İGÜ:</w:t>
      </w:r>
      <w:r>
        <w:rPr>
          <w:rFonts w:ascii="Times New Roman" w:eastAsia="Times New Roman" w:hAnsi="Times New Roman" w:cs="Times New Roman"/>
        </w:rPr>
        <w:t xml:space="preserve"> İstanbul Gelişim Üniversitesi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</w:t>
      </w:r>
      <w:r w:rsidR="00144F6E">
        <w:rPr>
          <w:rFonts w:ascii="Times New Roman" w:eastAsia="Times New Roman" w:hAnsi="Times New Roman" w:cs="Times New Roman"/>
          <w:b/>
        </w:rPr>
        <w:t>P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BF: </w:t>
      </w:r>
      <w:r>
        <w:rPr>
          <w:rFonts w:ascii="Times New Roman" w:eastAsia="Times New Roman" w:hAnsi="Times New Roman" w:cs="Times New Roman"/>
        </w:rPr>
        <w:t>Spor Bilimleri Fakültesi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EBYS:</w:t>
      </w:r>
      <w:r>
        <w:rPr>
          <w:rFonts w:ascii="Times New Roman" w:eastAsia="Times New Roman" w:hAnsi="Times New Roman" w:cs="Times New Roman"/>
        </w:rPr>
        <w:t xml:space="preserve"> Elektronik Belge Yönetim Sistemi</w:t>
      </w:r>
    </w:p>
    <w:p w:rsidR="005002A2" w:rsidRDefault="005002A2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TANIMLAR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Laboratuvar:</w:t>
      </w:r>
      <w:r>
        <w:rPr>
          <w:rFonts w:ascii="Times New Roman" w:eastAsia="Times New Roman" w:hAnsi="Times New Roman" w:cs="Times New Roman"/>
        </w:rPr>
        <w:t xml:space="preserve"> Sportif Performans Ölçme ve Değerlendirme Laboratuvarını ifade eder.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Spor Tesisi: Spor Bilimleri Fakültesinde yer alan Spor Tesislerini ifade eder. 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Laboratuvar Sorumlusu:</w:t>
      </w:r>
      <w:r>
        <w:rPr>
          <w:rFonts w:ascii="Times New Roman" w:eastAsia="Times New Roman" w:hAnsi="Times New Roman" w:cs="Times New Roman"/>
        </w:rPr>
        <w:t xml:space="preserve"> Laboratuvar işleyişini sağlamak ve laboratuvarı gerektiğinde öğrencile</w:t>
      </w:r>
      <w:r>
        <w:rPr>
          <w:rFonts w:ascii="Times New Roman" w:eastAsia="Times New Roman" w:hAnsi="Times New Roman" w:cs="Times New Roman"/>
        </w:rPr>
        <w:t xml:space="preserve">rin kullanımına açmak ile sorumlu Tekniker ve/ veya Öğretim Elemanını ifade eder. </w:t>
      </w:r>
    </w:p>
    <w:p w:rsidR="005002A2" w:rsidRDefault="002B5C3E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Laboratuvarlar Koordinatörü:</w:t>
      </w:r>
      <w:r>
        <w:rPr>
          <w:rFonts w:ascii="Times New Roman" w:eastAsia="Times New Roman" w:hAnsi="Times New Roman" w:cs="Times New Roman"/>
        </w:rPr>
        <w:t xml:space="preserve"> İGÜ Araştırma Laboratuvarları Koordinatörlüğüne bağlı tüm laboratuvarlardan sorumlu kişiyi ifade eder.</w:t>
      </w:r>
    </w:p>
    <w:p w:rsidR="005002A2" w:rsidRDefault="002B5C3E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Spor Bilimleri Uygulama Araştırma ve Geli</w:t>
      </w:r>
      <w:r>
        <w:rPr>
          <w:rFonts w:ascii="Times New Roman" w:eastAsia="Times New Roman" w:hAnsi="Times New Roman" w:cs="Times New Roman"/>
          <w:b/>
        </w:rPr>
        <w:t>ştirme Merkezi Müdürlüğü:</w:t>
      </w:r>
      <w:r>
        <w:rPr>
          <w:rFonts w:ascii="Times New Roman" w:eastAsia="Times New Roman" w:hAnsi="Times New Roman" w:cs="Times New Roman"/>
        </w:rPr>
        <w:t xml:space="preserve"> Spor Bilimleri alanındaki yapılacak araştırma- geliştirme faaliyetlerinin yapıldığı birimi ifade eder.</w:t>
      </w:r>
    </w:p>
    <w:p w:rsidR="005002A2" w:rsidRDefault="005002A2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SORUMLULAR</w:t>
      </w:r>
    </w:p>
    <w:p w:rsidR="005002A2" w:rsidRDefault="002B5C3E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 prosedür, Laboratuvar Sorumlusu tarafından uygulanır. Laboratuvar sorumlusu,  Laboratuvarlar Koordinatörü ’ne bağlı olarak çalışır. Laboratuvarı kullanan tüm Öğretim Elemanları bu prosedürden sorumludur.</w:t>
      </w:r>
    </w:p>
    <w:p w:rsidR="005002A2" w:rsidRDefault="005002A2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FAALİYET AKIŞI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6.1. Laboratuvar Sorumlusunun Belirlenmesi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Laboratuvar faaliyet alanı ile ilgili Fakülte öğretim elemanları arasından Fakülte Yönetim Kurulu tarafından 1 yıl süre ile görevlendirilir. Laboratuvar koordinatörü / Spor Tesisleri Sorumlusu öğretim elemanları, </w:t>
      </w:r>
      <w:r>
        <w:rPr>
          <w:rFonts w:ascii="Times New Roman" w:eastAsia="Times New Roman" w:hAnsi="Times New Roman" w:cs="Times New Roman"/>
        </w:rPr>
        <w:t xml:space="preserve">yeni eğitim öğretim dönemi Güz / Bahar yarılında ihtiyaç doğrultusunda yeniden atanabilir veya görevlendirmesi yeniden yapılabilir. 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Bölümlere tahsis edilmiş tüm laboratuvarlar için ilgili Dekanlık/ Müdürlük tarafından Program Başkanı / Bölüm Başkanının ön</w:t>
      </w:r>
      <w:r>
        <w:rPr>
          <w:rFonts w:ascii="Times New Roman" w:eastAsia="Times New Roman" w:hAnsi="Times New Roman" w:cs="Times New Roman"/>
        </w:rPr>
        <w:t>erisi üzerine veya doğrudan, her bir laboratuvar için her eğitim öğretim yılı başında bir akademik ve /veya idari personel Laboratuvar Sorumlusu olarak belirlenir.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Laboratuvarların kullanım amaçları (ders ve/veya serbest kullanım) ve kullanım şekilleri (ku</w:t>
      </w:r>
      <w:r>
        <w:rPr>
          <w:rFonts w:ascii="Times New Roman" w:eastAsia="Times New Roman" w:hAnsi="Times New Roman" w:cs="Times New Roman"/>
        </w:rPr>
        <w:t>llanım süreleri) ilgili eğitim öğretim yönetmeliğine ve Koordinatörlüğün laboratuvar kullanım takvimine göre belirlenir.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6.2. Koordinatörlüğün Görev ve Sorumlukları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1.Laboratuvar / Spor Tesisleri amaçları doğrultusunda yapılacak çalışmaların düzenli bir bi</w:t>
      </w:r>
      <w:r>
        <w:rPr>
          <w:rFonts w:ascii="Times New Roman" w:eastAsia="Times New Roman" w:hAnsi="Times New Roman" w:cs="Times New Roman"/>
        </w:rPr>
        <w:t>çimde yürütülmesini sağlanır.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t xml:space="preserve"> </w:t>
      </w:r>
      <w:r>
        <w:rPr>
          <w:rFonts w:ascii="Times New Roman" w:eastAsia="Times New Roman" w:hAnsi="Times New Roman" w:cs="Times New Roman"/>
        </w:rPr>
        <w:t>Laboratuvar / Spor Tesislerindeki araç ve gereçlerin maksimum verimle kullanımı ile sağlıklı işleyiş ve çalışması yönünde her türlü tedbiri alınır ve uygulanır.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Laboratuvar / Spor Tesislerinde yer alan cihaz, ekipman ve </w:t>
      </w:r>
      <w:r>
        <w:rPr>
          <w:rFonts w:ascii="Times New Roman" w:eastAsia="Times New Roman" w:hAnsi="Times New Roman" w:cs="Times New Roman"/>
        </w:rPr>
        <w:t>sarf malzemeleri ile ilgili kullanım şartları ve kılavuzları hazırlanır.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t xml:space="preserve"> </w:t>
      </w:r>
      <w:r>
        <w:rPr>
          <w:rFonts w:ascii="Times New Roman" w:eastAsia="Times New Roman" w:hAnsi="Times New Roman" w:cs="Times New Roman"/>
        </w:rPr>
        <w:t>Laboratuvar / Spor Tesisleri’nin kullanımı ile ilgili başvurular doğrultusunda cihazların kullanımı ile ilgili planlama ve düzenlenmeler yapılır.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Laboratuvar / Spor Tesislerinde </w:t>
      </w:r>
      <w:r>
        <w:rPr>
          <w:rFonts w:ascii="Times New Roman" w:eastAsia="Times New Roman" w:hAnsi="Times New Roman" w:cs="Times New Roman"/>
        </w:rPr>
        <w:t xml:space="preserve">bulunan cihaz, ekipman ve sarf malzemelerinin durumu, kullanım yoğunluğu ve bakım-onarımı ile ilgili her eğitim döneminin final haftası içerisinde rapor hazırlanır ve Dekanlığa sunulur. 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</w:t>
      </w:r>
      <w:r>
        <w:t xml:space="preserve"> </w:t>
      </w:r>
      <w:r>
        <w:rPr>
          <w:rFonts w:ascii="Times New Roman" w:eastAsia="Times New Roman" w:hAnsi="Times New Roman" w:cs="Times New Roman"/>
        </w:rPr>
        <w:t>Laboratuvar / Spor Tesisleri cihaz, ekipman ve sarf malzemelerinin</w:t>
      </w:r>
      <w:r>
        <w:rPr>
          <w:rFonts w:ascii="Times New Roman" w:eastAsia="Times New Roman" w:hAnsi="Times New Roman" w:cs="Times New Roman"/>
        </w:rPr>
        <w:t xml:space="preserve"> araştırma projeler kapsamında alınması ile ilgili öneriler sunulur.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7.Laboratuvar ve Spor Tesislerindeki ekipmanları kurallara uygun şekilde kullanmak ve herhangi bir hasarı veya aksak durumunda güvenliği sağlar ve acil durumlarda gerekli müdahale yapılır</w:t>
      </w:r>
      <w:r>
        <w:rPr>
          <w:rFonts w:ascii="Times New Roman" w:eastAsia="Times New Roman" w:hAnsi="Times New Roman" w:cs="Times New Roman"/>
        </w:rPr>
        <w:t>.</w:t>
      </w:r>
    </w:p>
    <w:p w:rsidR="005002A2" w:rsidRDefault="005002A2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6.3. Laboratuvar / Spor Tesisleri Kullanım İlke ve Esasları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Laboratuvar / Spor Tesislerindeki cihaz ve ekipmanlarının kullanılması için Fakülte web sayfasında yer alan ilgili araştırma başvuru formu </w:t>
      </w:r>
      <w:r>
        <w:rPr>
          <w:rFonts w:ascii="Times New Roman" w:eastAsia="Times New Roman" w:hAnsi="Times New Roman" w:cs="Times New Roman"/>
          <w:b/>
          <w:i/>
        </w:rPr>
        <w:t>(EK 1 Başvuru Formu)</w:t>
      </w:r>
      <w:r>
        <w:rPr>
          <w:rFonts w:ascii="Times New Roman" w:eastAsia="Times New Roman" w:hAnsi="Times New Roman" w:cs="Times New Roman"/>
        </w:rPr>
        <w:t xml:space="preserve"> doldurularak Fakülte ve Koordi</w:t>
      </w:r>
      <w:r>
        <w:rPr>
          <w:rFonts w:ascii="Times New Roman" w:eastAsia="Times New Roman" w:hAnsi="Times New Roman" w:cs="Times New Roman"/>
        </w:rPr>
        <w:t>natörlüğe başvuru yapılır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Laboratuvar/Tesis Koordinatörüne yapılan başvuru ile yapılan çalışma içeriğinin yazılı olarak “ Spor Bilimleri Uygulama Araştırma ve Merkezi Müdürlüğü ” ‘ne ilgili link üzerinden bildirilir.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3.Araştırma başvuru formunda belirti</w:t>
      </w:r>
      <w:r>
        <w:rPr>
          <w:rFonts w:ascii="Times New Roman" w:eastAsia="Times New Roman" w:hAnsi="Times New Roman" w:cs="Times New Roman"/>
        </w:rPr>
        <w:t>len araştırma grubunu oluşturan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kurum içi veya kurum dışı katılımcı listesi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i/>
        </w:rPr>
        <w:t>EK 2 Katılımcı Formu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 foruma eklenir.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Araştırma başvuru formunda belirtilen araştırma grubunu oluşturan kurum içi veya kurum dışı katılımcılardan sağlık beyan formu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i/>
        </w:rPr>
        <w:t>EK 3 Sağlı</w:t>
      </w:r>
      <w:r>
        <w:rPr>
          <w:rFonts w:ascii="Times New Roman" w:eastAsia="Times New Roman" w:hAnsi="Times New Roman" w:cs="Times New Roman"/>
          <w:b/>
          <w:i/>
        </w:rPr>
        <w:t>k Beyan Formu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 alınması gerekmektedir. Katılımcılar 18 yaş altı ise velilerinden, sağlık durum beyanı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i/>
        </w:rPr>
        <w:t>EK 4 Sağlık Beyanı 18 Yaş Altı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 ve ölçüm feragatnamesi/muvafakat namesi </w:t>
      </w:r>
      <w:r>
        <w:rPr>
          <w:rFonts w:ascii="Times New Roman" w:eastAsia="Times New Roman" w:hAnsi="Times New Roman" w:cs="Times New Roman"/>
          <w:b/>
          <w:i/>
        </w:rPr>
        <w:t>(EK 5</w:t>
      </w: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Feragatname/Muvafakatname 18 Yaş Altı)</w:t>
      </w:r>
      <w:r>
        <w:rPr>
          <w:rFonts w:ascii="Times New Roman" w:eastAsia="Times New Roman" w:hAnsi="Times New Roman" w:cs="Times New Roman"/>
        </w:rPr>
        <w:t xml:space="preserve"> alınması gerekmektedir.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Araştırma amacına uygun test/ölçümler, ulusal/uluslararası standartlarda ve uygun protokollere göre planlanır. Özellikle yüksek kalp atımı ve soluk frekansına dayalı ölçümlerde toparlanma süresine dikkat edilerek tekrarların yapılmasına dikkat edilmesi </w:t>
      </w:r>
      <w:r>
        <w:rPr>
          <w:rFonts w:ascii="Times New Roman" w:eastAsia="Times New Roman" w:hAnsi="Times New Roman" w:cs="Times New Roman"/>
        </w:rPr>
        <w:t>çok önemlidir (ilgili test/ölçüm uygulama prosedürlerinin başvuru formuna( Ek 1) eklenmesi gerekmektedir)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İlgili test/ölçüm esnasında tüm laboratuvar kullanım kurallarına (</w:t>
      </w:r>
      <w:r>
        <w:rPr>
          <w:rFonts w:ascii="Times New Roman" w:eastAsia="Times New Roman" w:hAnsi="Times New Roman" w:cs="Times New Roman"/>
          <w:b/>
          <w:i/>
        </w:rPr>
        <w:t>EK 6 SBF Laboratuvar Kullanım Kuralları</w:t>
      </w:r>
      <w:r>
        <w:rPr>
          <w:rFonts w:ascii="Times New Roman" w:eastAsia="Times New Roman" w:hAnsi="Times New Roman" w:cs="Times New Roman"/>
        </w:rPr>
        <w:t>) uyulması gerekmektedir.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t xml:space="preserve"> </w:t>
      </w:r>
      <w:r>
        <w:rPr>
          <w:rFonts w:ascii="Times New Roman" w:eastAsia="Times New Roman" w:hAnsi="Times New Roman" w:cs="Times New Roman"/>
        </w:rPr>
        <w:t>Katılımcıların k</w:t>
      </w:r>
      <w:r>
        <w:rPr>
          <w:rFonts w:ascii="Times New Roman" w:eastAsia="Times New Roman" w:hAnsi="Times New Roman" w:cs="Times New Roman"/>
        </w:rPr>
        <w:t xml:space="preserve">urum dışından olması durumunda; başvuruda doldurulup onaylanan liste güvenliğe verilmek üzere Dekanlığa teslim edilir.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  <w:i/>
        </w:rPr>
        <w:t>EK 2 Katılımcı Formu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Araştırma projelerine katılım sağlayan kişilerden KVK Kanunu uyarınca açık rıza alınır. Katılımcıların paylaştığı</w:t>
      </w:r>
      <w:r>
        <w:rPr>
          <w:rFonts w:ascii="Times New Roman" w:eastAsia="Times New Roman" w:hAnsi="Times New Roman" w:cs="Times New Roman"/>
        </w:rPr>
        <w:t xml:space="preserve"> tüm kişisel veriler, yalnızca araştırma amacıyla kullanılacak ve yasal düzenlemelere uygun olarak saklanır.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</w:rPr>
        <w:t>(EK 8 KVKK Formu)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t xml:space="preserve"> </w:t>
      </w:r>
      <w:r>
        <w:rPr>
          <w:rFonts w:ascii="Times New Roman" w:eastAsia="Times New Roman" w:hAnsi="Times New Roman" w:cs="Times New Roman"/>
          <w:i/>
        </w:rPr>
        <w:t>“Laboratuvar / Spor Tesisi Kullanım Formu”</w:t>
      </w:r>
      <w:r>
        <w:rPr>
          <w:rFonts w:ascii="Times New Roman" w:eastAsia="Times New Roman" w:hAnsi="Times New Roman" w:cs="Times New Roman"/>
        </w:rPr>
        <w:t xml:space="preserve"> koordinatörlüğe ulaştıktan sonra 1 hafta içerisinde başvuru sahibine e-posta ile ge</w:t>
      </w:r>
      <w:r>
        <w:rPr>
          <w:rFonts w:ascii="Times New Roman" w:eastAsia="Times New Roman" w:hAnsi="Times New Roman" w:cs="Times New Roman"/>
        </w:rPr>
        <w:t>ri bildirim verilir.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Fakülte yönetim kurulunun başvuru sonrası yapacağı ilk toplantıda alınan karar sonrası; İlgili laboratuvar koordinatörlüğü tarafından talep edilen cihaz ve ekipmanların durumu, ilgili tarihlerdeki uygunluğu ve kullanım şartları ile </w:t>
      </w:r>
      <w:r>
        <w:rPr>
          <w:rFonts w:ascii="Times New Roman" w:eastAsia="Times New Roman" w:hAnsi="Times New Roman" w:cs="Times New Roman"/>
        </w:rPr>
        <w:t>ilgili bilgilendirme başvuru sahibine yapılır.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Laboratuvar / Spor Tesisleri dışında kullanılmak üzere talep edilen cihaz ve ekipmanların kullanım izni ve süresini diğer araştırmaları engellemeyecek şekilde Fakülte Yönetim Kurulu belirler. 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t xml:space="preserve"> </w:t>
      </w:r>
      <w:r>
        <w:rPr>
          <w:rFonts w:ascii="Times New Roman" w:eastAsia="Times New Roman" w:hAnsi="Times New Roman" w:cs="Times New Roman"/>
        </w:rPr>
        <w:t>Laboratuva</w:t>
      </w:r>
      <w:r>
        <w:rPr>
          <w:rFonts w:ascii="Times New Roman" w:eastAsia="Times New Roman" w:hAnsi="Times New Roman" w:cs="Times New Roman"/>
        </w:rPr>
        <w:t xml:space="preserve">r / Spor Tesisleri kullanım onayı alındıktan sonra uygulama saatleri için ölçüm gününden </w:t>
      </w:r>
      <w:r>
        <w:rPr>
          <w:rFonts w:ascii="Times New Roman" w:eastAsia="Times New Roman" w:hAnsi="Times New Roman" w:cs="Times New Roman"/>
          <w:i/>
        </w:rPr>
        <w:t>en az 3 iş günü</w:t>
      </w:r>
      <w:r>
        <w:rPr>
          <w:rFonts w:ascii="Times New Roman" w:eastAsia="Times New Roman" w:hAnsi="Times New Roman" w:cs="Times New Roman"/>
        </w:rPr>
        <w:t xml:space="preserve"> öncesinde koordinatörlükle iletişime geçip randevu alınır ve online takvime işletilir.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Randevu saatinde fakültemizde kadrosu bulunan sorumlu araştı</w:t>
      </w:r>
      <w:r>
        <w:rPr>
          <w:rFonts w:ascii="Times New Roman" w:eastAsia="Times New Roman" w:hAnsi="Times New Roman" w:cs="Times New Roman"/>
        </w:rPr>
        <w:t>rmacı veya araştırma ekibinde yer alan öğretim üyesine koordinatörlük tarafından laboratuvar ve/veya cihazlar hazırlanarak tutanak (</w:t>
      </w:r>
      <w:r>
        <w:rPr>
          <w:rFonts w:ascii="Times New Roman" w:eastAsia="Times New Roman" w:hAnsi="Times New Roman" w:cs="Times New Roman"/>
          <w:b/>
          <w:i/>
        </w:rPr>
        <w:t>EK 7 Cihaz Teslim Tutanağı</w:t>
      </w:r>
      <w:r>
        <w:rPr>
          <w:rFonts w:ascii="Times New Roman" w:eastAsia="Times New Roman" w:hAnsi="Times New Roman" w:cs="Times New Roman"/>
        </w:rPr>
        <w:t>) karşılığında teslim edilir ve ölçümler sonunda kontroller yapılarak teslim alınır.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Laboratuv</w:t>
      </w:r>
      <w:r>
        <w:rPr>
          <w:rFonts w:ascii="Times New Roman" w:eastAsia="Times New Roman" w:hAnsi="Times New Roman" w:cs="Times New Roman"/>
        </w:rPr>
        <w:t xml:space="preserve">ar / Spor Tesisleri için alınan randevu saatinde ölçümler gerçekleştirilemeyecek ise koordinatörlüğe </w:t>
      </w:r>
      <w:r>
        <w:rPr>
          <w:rFonts w:ascii="Times New Roman" w:eastAsia="Times New Roman" w:hAnsi="Times New Roman" w:cs="Times New Roman"/>
          <w:b/>
          <w:i/>
        </w:rPr>
        <w:t>en az 1</w:t>
      </w:r>
      <w:r>
        <w:rPr>
          <w:rFonts w:ascii="Times New Roman" w:eastAsia="Times New Roman" w:hAnsi="Times New Roman" w:cs="Times New Roman"/>
        </w:rPr>
        <w:t xml:space="preserve"> gün önce bilgi verilir.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Teslim alınan cihaz, ekipman ve sarf malzemelerde kullanıma bağlı hasar, sorun ve eksikler</w:t>
      </w:r>
      <w:r>
        <w:rPr>
          <w:rFonts w:ascii="Times New Roman" w:eastAsia="Times New Roman" w:hAnsi="Times New Roman" w:cs="Times New Roman"/>
          <w:b/>
          <w:i/>
        </w:rPr>
        <w:t xml:space="preserve"> EK 7 Cihaz Teslim Tutanağına</w:t>
      </w:r>
      <w:r>
        <w:rPr>
          <w:rFonts w:ascii="Times New Roman" w:eastAsia="Times New Roman" w:hAnsi="Times New Roman" w:cs="Times New Roman"/>
        </w:rPr>
        <w:t xml:space="preserve"> rapor edilir.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13.Ulusal ve Uluslararası kurum/kuruluşlar tarafından desteklenen projeler için sağlanacak cihaz ve ekipmanlara yönelik hizmetler, fakülte yönetim kurulunun alacağı karara istinaden görevlendirilen uzmanlar nezaretinde verilecektir.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14.Lisan</w:t>
      </w:r>
      <w:r>
        <w:rPr>
          <w:rFonts w:ascii="Times New Roman" w:eastAsia="Times New Roman" w:hAnsi="Times New Roman" w:cs="Times New Roman"/>
        </w:rPr>
        <w:t>s bitirme, Yüksek lisans tezli / tezsiz, doktora tezi, araştırma (proje, makale vb) yönetim kurulu tarafından etik kurul istenebilir.</w:t>
      </w:r>
    </w:p>
    <w:p w:rsidR="005002A2" w:rsidRDefault="005002A2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6.4. Malzeme, Cihaz ve Ekipmanların Sayımı ve Kontrolü: </w:t>
      </w:r>
      <w:r>
        <w:rPr>
          <w:rFonts w:ascii="Times New Roman" w:eastAsia="Times New Roman" w:hAnsi="Times New Roman" w:cs="Times New Roman"/>
        </w:rPr>
        <w:t>Cihaz ve ölçü aletlerinin sayımları her yarıyıl başında yapılarak</w:t>
      </w:r>
      <w:r>
        <w:rPr>
          <w:rFonts w:ascii="Times New Roman" w:eastAsia="Times New Roman" w:hAnsi="Times New Roman" w:cs="Times New Roman"/>
        </w:rPr>
        <w:t xml:space="preserve">, İGÜ Laboratuvar Koordinatörlüğü Demirbaş Formu (LABK..FR.004.) ve Zimmet Formu ( LABK.FR.006)   doldurulur. Bu formlar koordinatörlüğe teslim edilir. Arıza durumunda veya üniversitemizin bir başka laboratuvarında </w:t>
      </w:r>
      <w:r>
        <w:rPr>
          <w:rFonts w:ascii="Times New Roman" w:eastAsia="Times New Roman" w:hAnsi="Times New Roman" w:cs="Times New Roman"/>
        </w:rPr>
        <w:lastRenderedPageBreak/>
        <w:t>çalışmak üzere  cihazın bulunduğu laborat</w:t>
      </w:r>
      <w:r>
        <w:rPr>
          <w:rFonts w:ascii="Times New Roman" w:eastAsia="Times New Roman" w:hAnsi="Times New Roman" w:cs="Times New Roman"/>
        </w:rPr>
        <w:t>uvardan çıkması gerekirse Cihaz Teslim Tutanağı (LABK.FR.002) ile ilgiliye teslim edilir 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6.5. Laboratuvar / Spor Tesisleri Güvenliği:</w:t>
      </w:r>
      <w:r>
        <w:rPr>
          <w:rFonts w:ascii="Times New Roman" w:eastAsia="Times New Roman" w:hAnsi="Times New Roman" w:cs="Times New Roman"/>
        </w:rPr>
        <w:t xml:space="preserve"> Derslerde kullanılan bu laboratuvarlarla ilgilenen Laboratuvar Sorumlusu tarafından, olası kötü kullanımların engellenme</w:t>
      </w:r>
      <w:r>
        <w:rPr>
          <w:rFonts w:ascii="Times New Roman" w:eastAsia="Times New Roman" w:hAnsi="Times New Roman" w:cs="Times New Roman"/>
        </w:rPr>
        <w:t>sini, laboratuvarda iş sağlığı ve güvenliği sağlamak amacıyla, eğitim- öğretimin  ilk haftası  laboratuvardan yararlanan öğrencilerin “Laboratuvar Güvenliği Beyan Formu (SÇ.FR.12)” nu ve “Genel Atölye ve Laboratuvarlarda İş Sağlığı ve Güvenliği Talimatı (L</w:t>
      </w:r>
      <w:r>
        <w:rPr>
          <w:rFonts w:ascii="Times New Roman" w:eastAsia="Times New Roman" w:hAnsi="Times New Roman" w:cs="Times New Roman"/>
        </w:rPr>
        <w:t>ABK.FR.009)” nı doldurmaları sağlanır. Gerekli İSG ekipmanları ilgililere (SÇ.FR.01)</w:t>
      </w:r>
      <w:r>
        <w:t xml:space="preserve"> </w:t>
      </w:r>
      <w:r>
        <w:rPr>
          <w:rFonts w:ascii="Times New Roman" w:eastAsia="Times New Roman" w:hAnsi="Times New Roman" w:cs="Times New Roman"/>
        </w:rPr>
        <w:t>İSG Talimat ve  Kişisel Koruyucu Ekipman Zimmet Tutanağı ile verilir.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6.6. Laboratuvara Malzeme Temini:</w:t>
      </w:r>
      <w:r>
        <w:rPr>
          <w:rFonts w:ascii="Times New Roman" w:eastAsia="Times New Roman" w:hAnsi="Times New Roman" w:cs="Times New Roman"/>
        </w:rPr>
        <w:t xml:space="preserve"> Her yarıyıl sonunda ve gerekli durumlarda yarıyıl içinde laborat</w:t>
      </w:r>
      <w:r>
        <w:rPr>
          <w:rFonts w:ascii="Times New Roman" w:eastAsia="Times New Roman" w:hAnsi="Times New Roman" w:cs="Times New Roman"/>
        </w:rPr>
        <w:t>uvar uygulamaları için gerekli olan cihaz/malzeme ihtiyaçları Laboratuvar Sorumlusu tarafından tespit edilir ve EBYS üzerinden “Laboratuvar Malzeme Alım Formu” doldurularak istekte bulunulur. Stok  takibi için Malzeme Stok Formu (LABK.FR.005) her ay Labora</w:t>
      </w:r>
      <w:r>
        <w:rPr>
          <w:rFonts w:ascii="Times New Roman" w:eastAsia="Times New Roman" w:hAnsi="Times New Roman" w:cs="Times New Roman"/>
        </w:rPr>
        <w:t xml:space="preserve">tuvar Teknikerleri / Laboratuvar Sorumluları tarafından doldurularak Laboratuvarlar Koordinatörlüğü ve ilgili Dekanlık / Müdürlük aracılığı ile Bölüm/ Program Başkanlığı ile paylaşılır. </w:t>
      </w:r>
    </w:p>
    <w:p w:rsidR="005002A2" w:rsidRDefault="005002A2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p w:rsidR="005002A2" w:rsidRDefault="002B5C3E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6.7. Malzeme, Cihaz ve Ekipmanların Bakımı: </w:t>
      </w:r>
      <w:r>
        <w:rPr>
          <w:rFonts w:ascii="Times New Roman" w:eastAsia="Times New Roman" w:hAnsi="Times New Roman" w:cs="Times New Roman"/>
        </w:rPr>
        <w:t>Ölçü aletleri ve cihazla</w:t>
      </w:r>
      <w:r>
        <w:rPr>
          <w:rFonts w:ascii="Times New Roman" w:eastAsia="Times New Roman" w:hAnsi="Times New Roman" w:cs="Times New Roman"/>
        </w:rPr>
        <w:t>rın; kontrol, bakım ve ayarları kullanım kılavuzlarında belirtilen özellikleri dikkate alınarak her dönem ve / veya yıl sonunda aşağıdaki kurallara uygun yapılır:</w:t>
      </w:r>
    </w:p>
    <w:p w:rsidR="005002A2" w:rsidRDefault="002B5C3E">
      <w:pPr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Görevlendirilen laboratuvar teknikerleri pille çalışan aygıtların üzerinde kullanımdan sonra </w:t>
      </w:r>
      <w:r>
        <w:rPr>
          <w:rFonts w:ascii="Times New Roman" w:eastAsia="Times New Roman" w:hAnsi="Times New Roman" w:cs="Times New Roman"/>
        </w:rPr>
        <w:t>takılı halde pil bırakılmaması, pil yuvalarının düzenli aralıklarla kontrol edilmesi, varsa akmış pillerle ilgili temizlik ve bakım yapılır.</w:t>
      </w:r>
    </w:p>
    <w:p w:rsidR="005002A2" w:rsidRDefault="002B5C3E">
      <w:pPr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Gerekli olan demirbaşlar için ( tansiyon aletleri, diyaliz cihazları, fizyoterapi cihazları, etüvler, ölçüm –tartım cihazları,  vs. ) dış paydaş firmalar ile ‘Cihaz Bakım Onarım ‘ sözleşmesi imzalanarak kalibrasyon –kontrolleri periyodik olarak yaptırılır </w:t>
      </w:r>
      <w:r>
        <w:rPr>
          <w:rFonts w:ascii="Times New Roman" w:eastAsia="Times New Roman" w:hAnsi="Times New Roman" w:cs="Times New Roman"/>
        </w:rPr>
        <w:t xml:space="preserve">ve ilgili laboratuvar sorumlusu tarafından takip edilir ilgili bakım formları Laboratuvarlar Koordinatörlüğüne teslim edilir. </w:t>
      </w:r>
    </w:p>
    <w:p w:rsidR="005002A2" w:rsidRDefault="002B5C3E">
      <w:pPr>
        <w:numPr>
          <w:ilvl w:val="0"/>
          <w:numId w:val="1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Arıza durumunda EBYS den ‘Laboratuvar Arıza Tespit Formu ‘ ilgili laboratuvarın sorumlusu tarafından doldurulur. Arıza Tespit For</w:t>
      </w:r>
      <w:r>
        <w:rPr>
          <w:rFonts w:ascii="Times New Roman" w:eastAsia="Times New Roman" w:hAnsi="Times New Roman" w:cs="Times New Roman"/>
        </w:rPr>
        <w:t xml:space="preserve">mu ilgili Dekanlık/ Müdürlük, Laboratuvarlar Koordinatörlüğü, Satın Alma Müdürlüğü, Yapı İşleri Daire Başkanlığı, Destek Hizmetleri Daire Başkanlığı ve Rektörlük onayı ile işleme alınır. Arızanın giderilmesi laboratuvar teknikerleri / sorumlusu tarafından </w:t>
      </w:r>
      <w:r>
        <w:rPr>
          <w:rFonts w:ascii="Times New Roman" w:eastAsia="Times New Roman" w:hAnsi="Times New Roman" w:cs="Times New Roman"/>
        </w:rPr>
        <w:t xml:space="preserve">takip edilir ve Laboratuvarlar Koordinatörlüğüne servis formu teslim edilir. </w:t>
      </w:r>
    </w:p>
    <w:p w:rsidR="005002A2" w:rsidRDefault="005002A2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6.8. Laboratuvarın Eğitim Amaçlı Kullanımı: 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Fakültemizdeki öğretim elemanları ve öğrencilerinin uygun bir ortamda araştırma, test, ölçüm ve analiz faaliyetlerini gerçekleşti</w:t>
      </w:r>
      <w:r>
        <w:rPr>
          <w:rFonts w:ascii="Times New Roman" w:eastAsia="Times New Roman" w:hAnsi="Times New Roman" w:cs="Times New Roman"/>
        </w:rPr>
        <w:t>rmelerine yardımcı olmak ve bilimsel çalışmaları nitelik ve nicelik yönünden geliştirir.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Fakültemizin araştırma – geliştirme, akademik yayın, bilimsel proje yürütme ve topluma hizmet uygulamaları faaliyetlerinin potansiyelini arttırır.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Laboratuvar bü</w:t>
      </w:r>
      <w:r>
        <w:rPr>
          <w:rFonts w:ascii="Times New Roman" w:eastAsia="Times New Roman" w:hAnsi="Times New Roman" w:cs="Times New Roman"/>
        </w:rPr>
        <w:t>nyesinde mevcut bulunan cihazları ve ekipmanları hazır ve kullanılabilir halde tutulur.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ç) Fakültemiz öğretim elemanları tarafından yürütülecek olan araştırma projeleri için laboratuvar imkânlarının kullanılması için gerekli planlama ve önlemleri alır, pro</w:t>
      </w:r>
      <w:r>
        <w:rPr>
          <w:rFonts w:ascii="Times New Roman" w:eastAsia="Times New Roman" w:hAnsi="Times New Roman" w:cs="Times New Roman"/>
        </w:rPr>
        <w:t>jelerin sağlıklı yürütülmesi için uygun bir çalışma ortamı hazırlanır.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Lisans ve Lisansüstü derslerde kullanılmak üzere ekipmanları hazır ve kullanılabilir tutulur, sağlıklı yürütülmesi için uygun bir çalışma ortamı hazırlanır.</w:t>
      </w: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6.8. Laboratuvarın Araştı</w:t>
      </w:r>
      <w:r>
        <w:rPr>
          <w:rFonts w:ascii="Times New Roman" w:eastAsia="Times New Roman" w:hAnsi="Times New Roman" w:cs="Times New Roman"/>
          <w:b/>
        </w:rPr>
        <w:t xml:space="preserve">rma Amaçlı Kullanımı: </w:t>
      </w:r>
      <w:r>
        <w:rPr>
          <w:rFonts w:ascii="Times New Roman" w:eastAsia="Times New Roman" w:hAnsi="Times New Roman" w:cs="Times New Roman"/>
        </w:rPr>
        <w:t>Laboratuvarın araştırma, proje, tez hazırlama vb amaçlarla kullanımı için “Laboratuvar Proje Kullanım İzin Formu (LABK.FR.008)” doldurularak Laboratuvarlar Koordinatörü’ ne teslim edilir.</w:t>
      </w:r>
    </w:p>
    <w:p w:rsidR="005002A2" w:rsidRDefault="005002A2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p w:rsidR="005002A2" w:rsidRDefault="002B5C3E">
      <w:pPr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6.9. Laboratuvar Atık Yönetimi: İlgili:</w:t>
      </w:r>
      <w:r>
        <w:rPr>
          <w:rFonts w:ascii="Times New Roman" w:eastAsia="Times New Roman" w:hAnsi="Times New Roman" w:cs="Times New Roman"/>
        </w:rPr>
        <w:t xml:space="preserve"> labor</w:t>
      </w:r>
      <w:r>
        <w:rPr>
          <w:rFonts w:ascii="Times New Roman" w:eastAsia="Times New Roman" w:hAnsi="Times New Roman" w:cs="Times New Roman"/>
        </w:rPr>
        <w:t>atuvarlardan  çıkan atıklar ‘Atık Yönetmeliği’ne ( Atık Yönetim Prosedürü) uygun olarak ayrıştırılır, depolanır ve sözleşmeli firmaya bertaraf için teslim edilir. Atık Kodu Formu ( ( LABK.FR.001) doldurularak Laboratuvarlar Koordinatörlüğüne teslim edilir.</w:t>
      </w:r>
      <w:r>
        <w:rPr>
          <w:rFonts w:ascii="Times New Roman" w:eastAsia="Times New Roman" w:hAnsi="Times New Roman" w:cs="Times New Roman"/>
        </w:rPr>
        <w:t xml:space="preserve"> </w:t>
      </w:r>
    </w:p>
    <w:p w:rsidR="005002A2" w:rsidRDefault="005002A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</w:rPr>
      </w:pP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İlgili Dokümanlar:</w:t>
      </w:r>
      <w:r>
        <w:rPr>
          <w:rFonts w:ascii="Times New Roman" w:eastAsia="Times New Roman" w:hAnsi="Times New Roman" w:cs="Times New Roman"/>
        </w:rPr>
        <w:t xml:space="preserve"> 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7.1.1</w:t>
      </w:r>
      <w:r>
        <w:rPr>
          <w:rFonts w:ascii="Times New Roman" w:eastAsia="Times New Roman" w:hAnsi="Times New Roman" w:cs="Times New Roman"/>
        </w:rPr>
        <w:t>. İGÜ Laboratuvar Koordinatörlüğü Demirbaş Formu (LABK.FR.004)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7.1.2. </w:t>
      </w:r>
      <w:r>
        <w:rPr>
          <w:rFonts w:ascii="Times New Roman" w:eastAsia="Times New Roman" w:hAnsi="Times New Roman" w:cs="Times New Roman"/>
        </w:rPr>
        <w:t>Demirbaş Zimmet Tutanağı ( LABK.FR.007 )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7.1.3. </w:t>
      </w:r>
      <w:r>
        <w:rPr>
          <w:rFonts w:ascii="Times New Roman" w:eastAsia="Times New Roman" w:hAnsi="Times New Roman" w:cs="Times New Roman"/>
        </w:rPr>
        <w:t>Sarf Malzeme Stok Takip Formu ( LABK.FR.005)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7.1.4</w:t>
      </w:r>
      <w:r>
        <w:rPr>
          <w:rFonts w:ascii="Times New Roman" w:eastAsia="Times New Roman" w:hAnsi="Times New Roman" w:cs="Times New Roman"/>
        </w:rPr>
        <w:t>. İSG Talimat ve Kişisel Koruyucu Ekipman Zimmet Tutanağı (SÇ.FR.01)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7.1.5. </w:t>
      </w:r>
      <w:r>
        <w:rPr>
          <w:rFonts w:ascii="Times New Roman" w:eastAsia="Times New Roman" w:hAnsi="Times New Roman" w:cs="Times New Roman"/>
        </w:rPr>
        <w:t>Laboratuvar Güvenliği Öğrenci Beyan Formu (SÇ.FR.12)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7.1.6</w:t>
      </w:r>
      <w:r>
        <w:rPr>
          <w:rFonts w:ascii="Times New Roman" w:eastAsia="Times New Roman" w:hAnsi="Times New Roman" w:cs="Times New Roman"/>
        </w:rPr>
        <w:t>. Laboratuvar Güvenliği Beyan Formu (SÇ.FR.12)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7.1.7. </w:t>
      </w:r>
      <w:r>
        <w:rPr>
          <w:rFonts w:ascii="Times New Roman" w:eastAsia="Times New Roman" w:hAnsi="Times New Roman" w:cs="Times New Roman"/>
        </w:rPr>
        <w:t>Genel Atölye ve Laboratuvarlarda İş Sağlığı ve Güvenliği Talimatı (L</w:t>
      </w:r>
      <w:r>
        <w:rPr>
          <w:rFonts w:ascii="Times New Roman" w:eastAsia="Times New Roman" w:hAnsi="Times New Roman" w:cs="Times New Roman"/>
        </w:rPr>
        <w:t>ABK.FR.009)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7.1.8</w:t>
      </w:r>
      <w:r>
        <w:rPr>
          <w:rFonts w:ascii="Times New Roman" w:eastAsia="Times New Roman" w:hAnsi="Times New Roman" w:cs="Times New Roman"/>
        </w:rPr>
        <w:t>.  Laboratuvar Proje Kullanım İzin Formu (LABK.FR.003)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7.1.9.  </w:t>
      </w:r>
      <w:r>
        <w:rPr>
          <w:rFonts w:ascii="Times New Roman" w:eastAsia="Times New Roman" w:hAnsi="Times New Roman" w:cs="Times New Roman"/>
        </w:rPr>
        <w:t>Laboratuvar Kullanım Formu ( LABK.FR.008)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7.1.10</w:t>
      </w:r>
      <w:r>
        <w:rPr>
          <w:rFonts w:ascii="Times New Roman" w:eastAsia="Times New Roman" w:hAnsi="Times New Roman" w:cs="Times New Roman"/>
        </w:rPr>
        <w:t xml:space="preserve">. Cihaz Kullanım Talimatı 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7.1.11</w:t>
      </w:r>
      <w:r>
        <w:rPr>
          <w:rFonts w:ascii="Times New Roman" w:eastAsia="Times New Roman" w:hAnsi="Times New Roman" w:cs="Times New Roman"/>
        </w:rPr>
        <w:t>. Cihaz Teslim Tutanağı (LABK.FR.002)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7.1.12. </w:t>
      </w:r>
      <w:r>
        <w:rPr>
          <w:rFonts w:ascii="Times New Roman" w:eastAsia="Times New Roman" w:hAnsi="Times New Roman" w:cs="Times New Roman"/>
        </w:rPr>
        <w:t>Atık Kodu Formu ( LABK.FR.001)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7.1.13.</w:t>
      </w:r>
      <w:r>
        <w:rPr>
          <w:rFonts w:ascii="Times New Roman" w:eastAsia="Times New Roman" w:hAnsi="Times New Roman" w:cs="Times New Roman"/>
        </w:rPr>
        <w:t xml:space="preserve"> Maket Tesl</w:t>
      </w:r>
      <w:r>
        <w:rPr>
          <w:rFonts w:ascii="Times New Roman" w:eastAsia="Times New Roman" w:hAnsi="Times New Roman" w:cs="Times New Roman"/>
        </w:rPr>
        <w:t>im Tutanağı ( LABK.FR.006)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7.1.14.</w:t>
      </w:r>
      <w:r>
        <w:rPr>
          <w:rFonts w:ascii="Times New Roman" w:eastAsia="Times New Roman" w:hAnsi="Times New Roman" w:cs="Times New Roman"/>
        </w:rPr>
        <w:t xml:space="preserve"> Laboratuvar / Spor Tesisleri Kullanım Başvuru Formu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7.1.15.</w:t>
      </w:r>
      <w:r>
        <w:rPr>
          <w:rFonts w:ascii="Times New Roman" w:eastAsia="Times New Roman" w:hAnsi="Times New Roman" w:cs="Times New Roman"/>
        </w:rPr>
        <w:t xml:space="preserve"> Laboratuvar / Spor Tesisleri Araştırmaya Katılımcı Listesi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7.1.16.</w:t>
      </w:r>
      <w:r>
        <w:rPr>
          <w:rFonts w:ascii="Times New Roman" w:eastAsia="Times New Roman" w:hAnsi="Times New Roman" w:cs="Times New Roman"/>
        </w:rPr>
        <w:t xml:space="preserve"> Laboratuvar / Spor Tesisleri Katılımcı Sağlık Beyanı Formu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7.1.17.</w:t>
      </w:r>
      <w:r>
        <w:rPr>
          <w:rFonts w:ascii="Times New Roman" w:eastAsia="Times New Roman" w:hAnsi="Times New Roman" w:cs="Times New Roman"/>
        </w:rPr>
        <w:t xml:space="preserve"> Laboratuvar / Spor Tesisler</w:t>
      </w:r>
      <w:r>
        <w:rPr>
          <w:rFonts w:ascii="Times New Roman" w:eastAsia="Times New Roman" w:hAnsi="Times New Roman" w:cs="Times New Roman"/>
        </w:rPr>
        <w:t>i Katılımcı Formu Sağlık Beyanı 18 Yaş Altı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7.1.18.</w:t>
      </w:r>
      <w:r>
        <w:rPr>
          <w:rFonts w:ascii="Times New Roman" w:eastAsia="Times New Roman" w:hAnsi="Times New Roman" w:cs="Times New Roman"/>
        </w:rPr>
        <w:t xml:space="preserve"> Laboratuvar / Spor Tesisleri Katılımcı Formu Feragatname/Muvafakatname 18 Yaş Altı</w:t>
      </w:r>
    </w:p>
    <w:p w:rsidR="005002A2" w:rsidRDefault="002B5C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7.1.19.</w:t>
      </w:r>
      <w:r>
        <w:rPr>
          <w:rFonts w:ascii="Times New Roman" w:eastAsia="Times New Roman" w:hAnsi="Times New Roman" w:cs="Times New Roman"/>
        </w:rPr>
        <w:t xml:space="preserve"> Laboratuvar / Spor Tesisleri Kullanım Kuralları</w:t>
      </w:r>
    </w:p>
    <w:p w:rsidR="005002A2" w:rsidRDefault="005002A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p w:rsidR="005002A2" w:rsidRDefault="005002A2">
      <w:pPr>
        <w:rPr>
          <w:rFonts w:ascii="Times New Roman" w:eastAsia="Times New Roman" w:hAnsi="Times New Roman" w:cs="Times New Roman"/>
        </w:rPr>
      </w:pPr>
    </w:p>
    <w:p w:rsidR="005002A2" w:rsidRDefault="005002A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p w:rsidR="005002A2" w:rsidRDefault="005002A2">
      <w:pPr>
        <w:rPr>
          <w:rFonts w:ascii="Times New Roman" w:eastAsia="Times New Roman" w:hAnsi="Times New Roman" w:cs="Times New Roman"/>
        </w:rPr>
      </w:pPr>
    </w:p>
    <w:p w:rsidR="005002A2" w:rsidRDefault="005002A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p w:rsidR="005002A2" w:rsidRDefault="005002A2">
      <w:pPr>
        <w:rPr>
          <w:rFonts w:ascii="Times New Roman" w:eastAsia="Times New Roman" w:hAnsi="Times New Roman" w:cs="Times New Roman"/>
        </w:rPr>
      </w:pPr>
    </w:p>
    <w:p w:rsidR="005002A2" w:rsidRDefault="005002A2">
      <w:pPr>
        <w:rPr>
          <w:rFonts w:ascii="Times New Roman" w:eastAsia="Times New Roman" w:hAnsi="Times New Roman" w:cs="Times New Roman"/>
        </w:rPr>
      </w:pPr>
    </w:p>
    <w:sectPr w:rsidR="005002A2">
      <w:footerReference w:type="default" r:id="rId9"/>
      <w:pgSz w:w="11906" w:h="16838"/>
      <w:pgMar w:top="567" w:right="567" w:bottom="244" w:left="567" w:header="709" w:footer="4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3E" w:rsidRDefault="002B5C3E">
      <w:pPr>
        <w:spacing w:after="0" w:line="240" w:lineRule="auto"/>
      </w:pPr>
      <w:r>
        <w:separator/>
      </w:r>
    </w:p>
  </w:endnote>
  <w:endnote w:type="continuationSeparator" w:id="0">
    <w:p w:rsidR="002B5C3E" w:rsidRDefault="002B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A2" w:rsidRDefault="005002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5002A2" w:rsidRDefault="002B5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2694"/>
        <w:tab w:val="left" w:pos="5245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&lt;DOC_KODU&gt;          Yayın Tarihi: &lt;ONAY_TAR&gt;         Revizyon Tarihi: &lt;REV_TARIHI&gt;           Rev.  &lt;REV_NO&gt;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  <w:t xml:space="preserve">                        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144F6E">
      <w:rPr>
        <w:color w:val="000000"/>
        <w:sz w:val="16"/>
        <w:szCs w:val="16"/>
      </w:rPr>
      <w:fldChar w:fldCharType="separate"/>
    </w:r>
    <w:r w:rsidR="00144F6E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/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144F6E">
      <w:rPr>
        <w:color w:val="000000"/>
        <w:sz w:val="16"/>
        <w:szCs w:val="16"/>
      </w:rPr>
      <w:fldChar w:fldCharType="separate"/>
    </w:r>
    <w:r w:rsidR="00144F6E">
      <w:rPr>
        <w:noProof/>
        <w:color w:val="000000"/>
        <w:sz w:val="16"/>
        <w:szCs w:val="16"/>
      </w:rPr>
      <w:t>5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3E" w:rsidRDefault="002B5C3E">
      <w:pPr>
        <w:spacing w:after="0" w:line="240" w:lineRule="auto"/>
      </w:pPr>
      <w:r>
        <w:separator/>
      </w:r>
    </w:p>
  </w:footnote>
  <w:footnote w:type="continuationSeparator" w:id="0">
    <w:p w:rsidR="002B5C3E" w:rsidRDefault="002B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430ED"/>
    <w:multiLevelType w:val="multilevel"/>
    <w:tmpl w:val="4A342E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A2"/>
    <w:rsid w:val="00144F6E"/>
    <w:rsid w:val="002B5C3E"/>
    <w:rsid w:val="0050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16D0"/>
  <w15:docId w15:val="{2A30B807-B301-4655-B3A2-50385F7A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0F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77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6D2E"/>
  </w:style>
  <w:style w:type="paragraph" w:styleId="AltBilgi">
    <w:name w:val="footer"/>
    <w:basedOn w:val="Normal"/>
    <w:link w:val="AltBilgiChar"/>
    <w:uiPriority w:val="99"/>
    <w:unhideWhenUsed/>
    <w:rsid w:val="0056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6D2E"/>
  </w:style>
  <w:style w:type="paragraph" w:styleId="NormalWeb">
    <w:name w:val="Normal (Web)"/>
    <w:basedOn w:val="Normal"/>
    <w:uiPriority w:val="99"/>
    <w:semiHidden/>
    <w:unhideWhenUsed/>
    <w:rsid w:val="009E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006"/>
    <w:rPr>
      <w:rFonts w:ascii="Segoe UI" w:hAnsi="Segoe UI" w:cs="Segoe UI"/>
      <w:sz w:val="18"/>
      <w:szCs w:val="18"/>
    </w:rPr>
  </w:style>
  <w:style w:type="table" w:styleId="KlavuzTablo1Ak-Vurgu5">
    <w:name w:val="Grid Table 1 Light Accent 5"/>
    <w:basedOn w:val="NormalTablo"/>
    <w:uiPriority w:val="46"/>
    <w:rsid w:val="009B300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3-Vurgu1">
    <w:name w:val="List Table 3 Accent 1"/>
    <w:basedOn w:val="NormalTablo"/>
    <w:uiPriority w:val="48"/>
    <w:rsid w:val="009B300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Default">
    <w:name w:val="Default"/>
    <w:rsid w:val="00FD0B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KlavuzTablo2-Vurgu2">
    <w:name w:val="Grid Table 2 Accent 2"/>
    <w:basedOn w:val="NormalTablo"/>
    <w:uiPriority w:val="47"/>
    <w:rsid w:val="001408B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1">
    <w:name w:val="List Table 4 Accent 1"/>
    <w:basedOn w:val="NormalTablo"/>
    <w:uiPriority w:val="49"/>
    <w:rsid w:val="009A68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uTablo4-Vurgu1">
    <w:name w:val="Grid Table 4 Accent 1"/>
    <w:basedOn w:val="NormalTablo"/>
    <w:uiPriority w:val="49"/>
    <w:rsid w:val="009A68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bFJByfPufO5e1PZJpXdfcSQU7g==">CgMxLjAyCGguZ2pkZ3hzOAByITFIRlhfTG1KNF9Mc01PSW5fY09keXlXa2JhbDBiOGNSeg==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1977</Words>
  <Characters>11274</Characters>
  <Application>Microsoft Office Word</Application>
  <DocSecurity>0</DocSecurity>
  <Lines>93</Lines>
  <Paragraphs>26</Paragraphs>
  <ScaleCrop>false</ScaleCrop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ALTUNYILDIZ</dc:creator>
  <cp:lastModifiedBy>Tekmil Sezen Göksu</cp:lastModifiedBy>
  <cp:revision>2</cp:revision>
  <dcterms:created xsi:type="dcterms:W3CDTF">2022-10-27T11:30:00Z</dcterms:created>
  <dcterms:modified xsi:type="dcterms:W3CDTF">2025-02-05T10:35:00Z</dcterms:modified>
</cp:coreProperties>
</file>